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AD8A" w14:textId="77777777" w:rsidR="007665AC" w:rsidRPr="00C63CC0" w:rsidRDefault="007665AC" w:rsidP="007665AC">
      <w:pPr>
        <w:pBdr>
          <w:top w:val="single" w:sz="4" w:space="1" w:color="auto"/>
          <w:left w:val="single" w:sz="4" w:space="4" w:color="auto"/>
          <w:bottom w:val="single" w:sz="4" w:space="1" w:color="auto"/>
          <w:right w:val="single" w:sz="4" w:space="4" w:color="auto"/>
        </w:pBdr>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Πανεπιστήμιο Κρήτης </w:t>
      </w:r>
    </w:p>
    <w:p w14:paraId="0B836552" w14:textId="77777777" w:rsidR="007665AC" w:rsidRPr="00C63CC0" w:rsidRDefault="007665AC" w:rsidP="007665AC">
      <w:pPr>
        <w:pBdr>
          <w:top w:val="single" w:sz="4" w:space="1" w:color="auto"/>
          <w:left w:val="single" w:sz="4" w:space="4" w:color="auto"/>
          <w:bottom w:val="single" w:sz="4" w:space="1" w:color="auto"/>
          <w:right w:val="single" w:sz="4" w:space="4" w:color="auto"/>
        </w:pBdr>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Παιδαγωγικό Τμήμα προσχολικής εκπαίδευσης </w:t>
      </w:r>
    </w:p>
    <w:p w14:paraId="4AD2BAA1" w14:textId="77777777" w:rsidR="007665AC" w:rsidRDefault="007665AC" w:rsidP="007665A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Πρόγραμμα μεταπτυχιακών σπουδών</w:t>
      </w:r>
      <w:r>
        <w:rPr>
          <w:rFonts w:asciiTheme="majorHAnsi" w:hAnsiTheme="majorHAnsi" w:cstheme="majorHAnsi"/>
          <w:b/>
          <w:bCs/>
          <w:sz w:val="28"/>
          <w:szCs w:val="28"/>
        </w:rPr>
        <w:t xml:space="preserve"> </w:t>
      </w:r>
    </w:p>
    <w:p w14:paraId="114E830A" w14:textId="77777777" w:rsidR="007665AC" w:rsidRPr="00C63CC0" w:rsidRDefault="007665AC" w:rsidP="007665A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 Επιστήμες της αγωγής: Παιδαγωγική και διδακτική πράξη </w:t>
      </w:r>
    </w:p>
    <w:p w14:paraId="0C05D43A" w14:textId="77777777" w:rsidR="007665AC" w:rsidRDefault="007665AC" w:rsidP="007665A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Ειδικότητά: Διοικηση και επιμόρφωση στην Εκπαίδευση </w:t>
      </w:r>
    </w:p>
    <w:p w14:paraId="15604B46" w14:textId="77777777" w:rsidR="00EE738B" w:rsidRDefault="00EE738B"/>
    <w:p w14:paraId="2CAA45C3" w14:textId="77777777" w:rsidR="007665AC" w:rsidRDefault="007665AC" w:rsidP="007665AC">
      <w:pPr>
        <w:tabs>
          <w:tab w:val="left" w:pos="2772"/>
        </w:tabs>
        <w:rPr>
          <w:rFonts w:asciiTheme="majorHAnsi" w:hAnsiTheme="majorHAnsi" w:cstheme="majorHAnsi"/>
          <w:sz w:val="28"/>
          <w:szCs w:val="28"/>
        </w:rPr>
      </w:pPr>
      <w:r>
        <w:rPr>
          <w:rFonts w:asciiTheme="majorHAnsi" w:hAnsiTheme="majorHAnsi" w:cstheme="majorHAnsi"/>
          <w:sz w:val="28"/>
          <w:szCs w:val="28"/>
        </w:rPr>
        <w:t xml:space="preserve">                                       Τίτλος Έρευνας:</w:t>
      </w:r>
    </w:p>
    <w:p w14:paraId="1B430E40" w14:textId="77777777" w:rsidR="007665AC" w:rsidRDefault="007665AC" w:rsidP="007665AC">
      <w:pPr>
        <w:tabs>
          <w:tab w:val="left" w:pos="2772"/>
        </w:tabs>
        <w:rPr>
          <w:rFonts w:cstheme="minorHAnsi"/>
          <w:sz w:val="24"/>
          <w:szCs w:val="24"/>
        </w:rPr>
      </w:pPr>
      <w:bookmarkStart w:id="0" w:name="_Hlk216383568"/>
      <w:r w:rsidRPr="00FB1181">
        <w:rPr>
          <w:rFonts w:cstheme="minorHAnsi"/>
          <w:sz w:val="24"/>
          <w:szCs w:val="24"/>
        </w:rPr>
        <w:t xml:space="preserve">Ηγεσία και επαγγελματική ανάπτυξη στην εκπαίδευση: Ο ρόλος του διευθυντή και της επιμόρφωσης στην επαγγελματική ανάπτυξη των εκπαιδευτικών και την σχολική </w:t>
      </w:r>
      <w:r w:rsidRPr="005D60CB">
        <w:rPr>
          <w:rFonts w:cstheme="minorHAnsi"/>
          <w:sz w:val="24"/>
          <w:szCs w:val="24"/>
        </w:rPr>
        <w:t>αποτελεσματικότητα</w:t>
      </w:r>
      <w:bookmarkEnd w:id="0"/>
      <w:r w:rsidRPr="005D60CB">
        <w:rPr>
          <w:rFonts w:cstheme="minorHAnsi"/>
          <w:sz w:val="24"/>
          <w:szCs w:val="24"/>
        </w:rPr>
        <w:t>.</w:t>
      </w:r>
    </w:p>
    <w:p w14:paraId="4507FDA9" w14:textId="16E2808C" w:rsidR="007665AC" w:rsidRDefault="007665AC" w:rsidP="007665AC">
      <w:pPr>
        <w:pStyle w:val="Web"/>
        <w:spacing w:before="115" w:beforeAutospacing="0" w:after="120" w:afterAutospacing="0"/>
        <w:rPr>
          <w:rFonts w:asciiTheme="minorHAnsi" w:eastAsiaTheme="minorEastAsia" w:hAnsiTheme="minorHAnsi" w:cstheme="minorHAnsi"/>
          <w:color w:val="262626" w:themeColor="text1" w:themeTint="D9"/>
          <w:kern w:val="24"/>
        </w:rPr>
      </w:pPr>
      <w:r w:rsidRPr="007665AC">
        <w:rPr>
          <w:rFonts w:cstheme="minorHAnsi"/>
          <w:b/>
          <w:bCs/>
          <w:u w:val="single"/>
        </w:rPr>
        <w:t>Σκοπός</w:t>
      </w:r>
      <w:r>
        <w:rPr>
          <w:rFonts w:cstheme="minorHAnsi"/>
        </w:rPr>
        <w:t xml:space="preserve">: </w:t>
      </w:r>
      <w:r w:rsidRPr="007665AC">
        <w:rPr>
          <w:rFonts w:asciiTheme="minorHAnsi" w:eastAsiaTheme="minorEastAsia" w:hAnsiTheme="minorHAnsi" w:cstheme="minorHAnsi"/>
          <w:color w:val="373737"/>
          <w:kern w:val="24"/>
        </w:rPr>
        <w:t>Σκοπός της παρούσας ερευνάς είναι να εξετάσει ποιος είναι ο ρόλος του διευθυντή και της επιμόρφωσης στη δευτεροβάθμια εκπαίδευση.</w:t>
      </w:r>
      <w:r w:rsidRPr="007665AC">
        <w:rPr>
          <w:rFonts w:asciiTheme="minorHAnsi" w:eastAsiaTheme="minorEastAsia" w:hAnsiTheme="minorHAnsi" w:cstheme="minorHAnsi"/>
          <w:color w:val="FF0000"/>
          <w:kern w:val="24"/>
        </w:rPr>
        <w:t xml:space="preserve"> </w:t>
      </w:r>
      <w:r w:rsidRPr="007665AC">
        <w:rPr>
          <w:rFonts w:asciiTheme="minorHAnsi" w:eastAsiaTheme="minorEastAsia" w:hAnsiTheme="minorHAnsi" w:cstheme="minorHAnsi"/>
          <w:color w:val="373737"/>
          <w:kern w:val="24"/>
        </w:rPr>
        <w:t xml:space="preserve">Η έρευνα αποσκοπεί να αποτυπώσει πώς οι τα παραπάνω </w:t>
      </w:r>
      <w:r w:rsidR="00CE5887" w:rsidRPr="007665AC">
        <w:rPr>
          <w:rFonts w:asciiTheme="minorHAnsi" w:eastAsiaTheme="minorEastAsia" w:hAnsiTheme="minorHAnsi" w:cstheme="minorHAnsi"/>
          <w:color w:val="373737"/>
          <w:kern w:val="24"/>
        </w:rPr>
        <w:t>παράγοντες</w:t>
      </w:r>
      <w:r w:rsidRPr="007665AC">
        <w:rPr>
          <w:rFonts w:asciiTheme="minorHAnsi" w:eastAsiaTheme="minorEastAsia" w:hAnsiTheme="minorHAnsi" w:cstheme="minorHAnsi"/>
          <w:color w:val="373737"/>
          <w:kern w:val="24"/>
        </w:rPr>
        <w:t xml:space="preserve"> επηρεάζουν,</w:t>
      </w:r>
      <w:r w:rsidRPr="007665AC">
        <w:rPr>
          <w:rFonts w:asciiTheme="minorHAnsi" w:eastAsiaTheme="minorEastAsia" w:hAnsiTheme="minorHAnsi" w:cstheme="minorHAnsi"/>
          <w:color w:val="262626" w:themeColor="text1" w:themeTint="D9"/>
          <w:kern w:val="24"/>
        </w:rPr>
        <w:t xml:space="preserve"> το σχολικό κλίμα, την επαγγελματική ικανοποίηση των εκπαιδευτικών και τη συνολική σχολική αποτελεσματικότητα, καθώς και να διερευνήσει τις απόψεις και τις εμπειρίες των εκπαιδευτικών σχετικά με τη σχολική ηγεσία και την επαγγελματική ανάπτυξη. </w:t>
      </w:r>
    </w:p>
    <w:p w14:paraId="13BF8BC1" w14:textId="77777777" w:rsidR="007665AC" w:rsidRDefault="007665AC" w:rsidP="007665AC">
      <w:pPr>
        <w:pStyle w:val="Web"/>
        <w:spacing w:before="115" w:beforeAutospacing="0" w:after="120" w:afterAutospacing="0"/>
        <w:rPr>
          <w:rFonts w:asciiTheme="minorHAnsi" w:eastAsiaTheme="minorEastAsia" w:hAnsiTheme="minorHAnsi" w:cstheme="minorHAnsi"/>
          <w:color w:val="262626" w:themeColor="text1" w:themeTint="D9"/>
          <w:kern w:val="24"/>
        </w:rPr>
      </w:pPr>
    </w:p>
    <w:p w14:paraId="498FC98E" w14:textId="416CD741" w:rsidR="007665AC" w:rsidRDefault="007665AC" w:rsidP="007665AC">
      <w:pPr>
        <w:pStyle w:val="Web"/>
        <w:spacing w:before="115" w:beforeAutospacing="0" w:after="120" w:afterAutospacing="0"/>
        <w:rPr>
          <w:rFonts w:asciiTheme="minorHAnsi" w:eastAsiaTheme="minorEastAsia" w:hAnsiTheme="minorHAnsi" w:cstheme="minorHAnsi"/>
          <w:b/>
          <w:bCs/>
          <w:color w:val="262626" w:themeColor="text1" w:themeTint="D9"/>
          <w:kern w:val="24"/>
          <w:u w:val="single"/>
        </w:rPr>
      </w:pPr>
      <w:r w:rsidRPr="007665AC">
        <w:rPr>
          <w:rFonts w:asciiTheme="minorHAnsi" w:eastAsiaTheme="minorEastAsia" w:hAnsiTheme="minorHAnsi" w:cstheme="minorHAnsi"/>
          <w:b/>
          <w:bCs/>
          <w:color w:val="262626" w:themeColor="text1" w:themeTint="D9"/>
          <w:kern w:val="24"/>
          <w:u w:val="single"/>
        </w:rPr>
        <w:t xml:space="preserve">Ερευνητικά ερωτήματα: </w:t>
      </w:r>
    </w:p>
    <w:p w14:paraId="3969591A" w14:textId="37D8058D" w:rsidR="007665AC" w:rsidRPr="007665AC" w:rsidRDefault="007665AC" w:rsidP="007665AC">
      <w:pPr>
        <w:pStyle w:val="a6"/>
        <w:numPr>
          <w:ilvl w:val="0"/>
          <w:numId w:val="7"/>
        </w:numPr>
        <w:spacing w:after="0" w:line="240" w:lineRule="auto"/>
        <w:rPr>
          <w:rFonts w:ascii="Times New Roman" w:eastAsia="Times New Roman" w:hAnsi="Times New Roman" w:cs="Times New Roman"/>
          <w:kern w:val="0"/>
          <w:sz w:val="24"/>
          <w:szCs w:val="24"/>
          <w:lang w:eastAsia="el-GR"/>
          <w14:ligatures w14:val="none"/>
        </w:rPr>
      </w:pPr>
      <w:r w:rsidRPr="007665AC">
        <w:rPr>
          <w:rFonts w:ascii="Times New Roman" w:eastAsia="Times New Roman" w:hAnsi="Times New Roman" w:cs="Times New Roman"/>
          <w:kern w:val="0"/>
          <w:sz w:val="24"/>
          <w:szCs w:val="24"/>
          <w:lang w:eastAsia="el-GR"/>
          <w14:ligatures w14:val="none"/>
        </w:rPr>
        <w:t xml:space="preserve">Ποιος είναι ο ρόλος του διευθυντή στην δευτεροβάθμια εκπαίδευση; </w:t>
      </w:r>
    </w:p>
    <w:p w14:paraId="649A40BF" w14:textId="77777777" w:rsidR="007665AC" w:rsidRPr="007665AC" w:rsidRDefault="007665AC" w:rsidP="007665AC">
      <w:pPr>
        <w:pStyle w:val="a6"/>
        <w:numPr>
          <w:ilvl w:val="0"/>
          <w:numId w:val="7"/>
        </w:numPr>
        <w:spacing w:after="0" w:line="240" w:lineRule="auto"/>
        <w:rPr>
          <w:rFonts w:ascii="Times New Roman" w:eastAsia="Times New Roman" w:hAnsi="Times New Roman" w:cs="Times New Roman"/>
          <w:kern w:val="0"/>
          <w:sz w:val="24"/>
          <w:szCs w:val="24"/>
          <w:lang w:eastAsia="el-GR"/>
          <w14:ligatures w14:val="none"/>
        </w:rPr>
      </w:pPr>
      <w:r w:rsidRPr="007665AC">
        <w:rPr>
          <w:rFonts w:ascii="Times New Roman" w:eastAsia="Times New Roman" w:hAnsi="Times New Roman" w:cs="Times New Roman"/>
          <w:kern w:val="0"/>
          <w:sz w:val="24"/>
          <w:szCs w:val="24"/>
          <w:lang w:eastAsia="el-GR"/>
          <w14:ligatures w14:val="none"/>
        </w:rPr>
        <w:t xml:space="preserve">Πως συμβάλει ο διευθυντής στην επαγγελματική ανάπτυξη των εκπαιδευτικών;  </w:t>
      </w:r>
    </w:p>
    <w:p w14:paraId="5F77AD88" w14:textId="77777777" w:rsidR="007665AC" w:rsidRPr="007665AC" w:rsidRDefault="007665AC" w:rsidP="007665AC">
      <w:pPr>
        <w:pStyle w:val="Web"/>
        <w:numPr>
          <w:ilvl w:val="0"/>
          <w:numId w:val="7"/>
        </w:numPr>
        <w:spacing w:before="115" w:after="120"/>
        <w:rPr>
          <w:rFonts w:cstheme="minorHAnsi"/>
        </w:rPr>
      </w:pPr>
      <w:r w:rsidRPr="007665AC">
        <w:rPr>
          <w:rFonts w:cstheme="minorHAnsi"/>
        </w:rPr>
        <w:t xml:space="preserve">Πως συμβάλει ο διευθυντής στην επαγγελματική ανάπτυξη των εκπαιδευτικών;  </w:t>
      </w:r>
    </w:p>
    <w:p w14:paraId="79586863" w14:textId="77777777" w:rsidR="007665AC" w:rsidRDefault="007665AC" w:rsidP="007665AC">
      <w:pPr>
        <w:pStyle w:val="a6"/>
        <w:numPr>
          <w:ilvl w:val="0"/>
          <w:numId w:val="7"/>
        </w:numPr>
        <w:spacing w:after="0" w:line="240" w:lineRule="auto"/>
        <w:rPr>
          <w:rFonts w:ascii="Times New Roman" w:eastAsia="Times New Roman" w:hAnsi="Times New Roman" w:cs="Times New Roman"/>
          <w:kern w:val="0"/>
          <w:sz w:val="24"/>
          <w:szCs w:val="24"/>
          <w:lang w:eastAsia="el-GR"/>
          <w14:ligatures w14:val="none"/>
        </w:rPr>
      </w:pPr>
      <w:r w:rsidRPr="007665AC">
        <w:rPr>
          <w:rFonts w:ascii="Times New Roman" w:eastAsia="Times New Roman" w:hAnsi="Times New Roman" w:cs="Times New Roman"/>
          <w:kern w:val="0"/>
          <w:sz w:val="24"/>
          <w:szCs w:val="24"/>
          <w:lang w:eastAsia="el-GR"/>
          <w14:ligatures w14:val="none"/>
        </w:rPr>
        <w:t>Ποιες είναι οι αντιλήψεις και οι εμπειρίες των εκπαιδευτικών σχετικά με την σχολική ηγεσία και τις δυνατότητες επαγγελματική ανάπτυξης που παρέχονται από το σχολείο;</w:t>
      </w:r>
    </w:p>
    <w:p w14:paraId="60C8245E" w14:textId="77777777" w:rsidR="00F22895" w:rsidRPr="00F22895" w:rsidRDefault="00F22895" w:rsidP="00F22895">
      <w:pPr>
        <w:spacing w:after="0" w:line="240" w:lineRule="auto"/>
        <w:ind w:left="360"/>
        <w:rPr>
          <w:rFonts w:ascii="Times New Roman" w:eastAsia="Times New Roman" w:hAnsi="Times New Roman" w:cs="Times New Roman"/>
          <w:kern w:val="0"/>
          <w:sz w:val="24"/>
          <w:szCs w:val="24"/>
          <w:lang w:eastAsia="el-GR"/>
          <w14:ligatures w14:val="none"/>
        </w:rPr>
      </w:pPr>
    </w:p>
    <w:p w14:paraId="02C03829" w14:textId="0A92107F" w:rsidR="00F22895" w:rsidRDefault="00F22895" w:rsidP="00F22895">
      <w:pPr>
        <w:spacing w:after="0" w:line="240" w:lineRule="auto"/>
        <w:rPr>
          <w:rFonts w:ascii="Times New Roman" w:eastAsia="Times New Roman" w:hAnsi="Times New Roman" w:cs="Times New Roman"/>
          <w:b/>
          <w:bCs/>
          <w:kern w:val="0"/>
          <w:sz w:val="24"/>
          <w:szCs w:val="24"/>
          <w:u w:val="single"/>
          <w:lang w:eastAsia="el-GR"/>
          <w14:ligatures w14:val="none"/>
        </w:rPr>
      </w:pPr>
      <w:r w:rsidRPr="00F22895">
        <w:rPr>
          <w:rFonts w:ascii="Times New Roman" w:eastAsia="Times New Roman" w:hAnsi="Times New Roman" w:cs="Times New Roman"/>
          <w:b/>
          <w:bCs/>
          <w:kern w:val="0"/>
          <w:sz w:val="24"/>
          <w:szCs w:val="24"/>
          <w:u w:val="single"/>
          <w:lang w:eastAsia="el-GR"/>
          <w14:ligatures w14:val="none"/>
        </w:rPr>
        <w:t xml:space="preserve">Μέθοδος έρευνας: </w:t>
      </w:r>
      <w:r w:rsidRPr="00F22895">
        <w:rPr>
          <w:rFonts w:ascii="Times New Roman" w:eastAsia="Times New Roman" w:hAnsi="Times New Roman" w:cs="Times New Roman"/>
          <w:kern w:val="0"/>
          <w:sz w:val="24"/>
          <w:szCs w:val="24"/>
          <w:lang w:eastAsia="el-GR"/>
          <w14:ligatures w14:val="none"/>
        </w:rPr>
        <w:t xml:space="preserve"> Ερωτηματολόγια</w:t>
      </w:r>
      <w:r>
        <w:rPr>
          <w:rFonts w:ascii="Times New Roman" w:eastAsia="Times New Roman" w:hAnsi="Times New Roman" w:cs="Times New Roman"/>
          <w:b/>
          <w:bCs/>
          <w:kern w:val="0"/>
          <w:sz w:val="24"/>
          <w:szCs w:val="24"/>
          <w:u w:val="single"/>
          <w:lang w:eastAsia="el-GR"/>
          <w14:ligatures w14:val="none"/>
        </w:rPr>
        <w:t xml:space="preserve"> </w:t>
      </w:r>
    </w:p>
    <w:p w14:paraId="3C762885" w14:textId="77777777" w:rsidR="00F22895" w:rsidRDefault="00F22895" w:rsidP="00F22895">
      <w:pPr>
        <w:spacing w:after="0" w:line="240" w:lineRule="auto"/>
        <w:rPr>
          <w:rFonts w:ascii="Times New Roman" w:eastAsia="Times New Roman" w:hAnsi="Times New Roman" w:cs="Times New Roman"/>
          <w:b/>
          <w:bCs/>
          <w:kern w:val="0"/>
          <w:sz w:val="24"/>
          <w:szCs w:val="24"/>
          <w:u w:val="single"/>
          <w:lang w:eastAsia="el-GR"/>
          <w14:ligatures w14:val="none"/>
        </w:rPr>
      </w:pPr>
    </w:p>
    <w:p w14:paraId="5FB3E34E" w14:textId="5B830CCC" w:rsidR="00F22895" w:rsidRPr="00F22895" w:rsidRDefault="00F22895" w:rsidP="00F22895">
      <w:pPr>
        <w:spacing w:after="0" w:line="240" w:lineRule="auto"/>
        <w:rPr>
          <w:rFonts w:ascii="Times New Roman" w:eastAsia="Times New Roman" w:hAnsi="Times New Roman" w:cs="Times New Roman"/>
          <w:b/>
          <w:bCs/>
          <w:kern w:val="0"/>
          <w:sz w:val="24"/>
          <w:szCs w:val="24"/>
          <w:u w:val="single"/>
          <w:lang w:eastAsia="el-GR"/>
          <w14:ligatures w14:val="none"/>
        </w:rPr>
      </w:pPr>
      <w:r>
        <w:rPr>
          <w:rFonts w:ascii="Times New Roman" w:eastAsia="Times New Roman" w:hAnsi="Times New Roman" w:cs="Times New Roman"/>
          <w:b/>
          <w:bCs/>
          <w:kern w:val="0"/>
          <w:sz w:val="24"/>
          <w:szCs w:val="24"/>
          <w:u w:val="single"/>
          <w:lang w:eastAsia="el-GR"/>
          <w14:ligatures w14:val="none"/>
        </w:rPr>
        <w:t xml:space="preserve">Δείγμα: </w:t>
      </w:r>
    </w:p>
    <w:p w14:paraId="0C11D33B" w14:textId="77777777" w:rsidR="00F22895" w:rsidRPr="00F22895" w:rsidRDefault="00F22895" w:rsidP="00F22895">
      <w:pPr>
        <w:spacing w:before="106" w:after="120" w:line="240" w:lineRule="auto"/>
        <w:rPr>
          <w:rFonts w:eastAsia="Times New Roman" w:cstheme="minorHAnsi"/>
          <w:kern w:val="0"/>
          <w:sz w:val="24"/>
          <w:szCs w:val="24"/>
          <w:lang w:eastAsia="el-GR"/>
          <w14:ligatures w14:val="none"/>
        </w:rPr>
      </w:pPr>
      <w:r w:rsidRPr="00F22895">
        <w:rPr>
          <w:rFonts w:eastAsiaTheme="minorEastAsia" w:cstheme="minorHAnsi"/>
          <w:color w:val="373737"/>
          <w:kern w:val="24"/>
          <w:sz w:val="24"/>
          <w:szCs w:val="24"/>
          <w:lang w:eastAsia="el-GR"/>
          <w14:ligatures w14:val="none"/>
        </w:rPr>
        <w:t xml:space="preserve">Το δείγμα της έρευνας θα αποτελείται από 15 εκπαιδευτικούς της δευτεροβάθμιας εκπαίδευσης. Πιο συγκεκριμένα οι εκπαιδευτικοί θα προέρχονται από σχολεία της περιφερικής ενότητας Εύβοιας. </w:t>
      </w:r>
    </w:p>
    <w:p w14:paraId="22E13F2C" w14:textId="77777777" w:rsidR="00F22895" w:rsidRPr="00F22895" w:rsidRDefault="00F22895" w:rsidP="00F22895">
      <w:pPr>
        <w:spacing w:before="106" w:after="120" w:line="240" w:lineRule="auto"/>
        <w:rPr>
          <w:rFonts w:eastAsia="Times New Roman" w:cstheme="minorHAnsi"/>
          <w:kern w:val="0"/>
          <w:sz w:val="24"/>
          <w:szCs w:val="24"/>
          <w:lang w:eastAsia="el-GR"/>
          <w14:ligatures w14:val="none"/>
        </w:rPr>
      </w:pPr>
      <w:r w:rsidRPr="00F22895">
        <w:rPr>
          <w:rFonts w:eastAsiaTheme="minorEastAsia" w:cstheme="minorHAnsi"/>
          <w:color w:val="373737"/>
          <w:kern w:val="24"/>
          <w:sz w:val="24"/>
          <w:szCs w:val="24"/>
          <w:lang w:eastAsia="el-GR"/>
          <w14:ligatures w14:val="none"/>
        </w:rPr>
        <w:t xml:space="preserve"> Η επιλογή των εκπαιδευτικών έγινε σύμφωνα με: </w:t>
      </w:r>
    </w:p>
    <w:p w14:paraId="3641526D" w14:textId="77777777" w:rsidR="00F22895" w:rsidRPr="00F22895" w:rsidRDefault="00F22895" w:rsidP="00F22895">
      <w:pPr>
        <w:pStyle w:val="a6"/>
        <w:numPr>
          <w:ilvl w:val="0"/>
          <w:numId w:val="11"/>
        </w:numPr>
        <w:spacing w:after="0" w:line="240" w:lineRule="auto"/>
        <w:rPr>
          <w:rFonts w:eastAsia="Times New Roman" w:cstheme="minorHAnsi"/>
          <w:color w:val="D9B247"/>
          <w:kern w:val="0"/>
          <w:sz w:val="24"/>
          <w:szCs w:val="24"/>
          <w:lang w:eastAsia="el-GR"/>
          <w14:ligatures w14:val="none"/>
        </w:rPr>
      </w:pPr>
      <w:r w:rsidRPr="00F22895">
        <w:rPr>
          <w:rFonts w:eastAsiaTheme="minorEastAsia" w:cstheme="minorHAnsi"/>
          <w:color w:val="373737"/>
          <w:kern w:val="24"/>
          <w:sz w:val="24"/>
          <w:szCs w:val="24"/>
          <w:lang w:eastAsia="el-GR"/>
          <w14:ligatures w14:val="none"/>
        </w:rPr>
        <w:t>Την ε</w:t>
      </w:r>
      <w:r w:rsidRPr="00F22895">
        <w:rPr>
          <w:rFonts w:eastAsiaTheme="minorEastAsia" w:cstheme="minorHAnsi"/>
          <w:color w:val="262626" w:themeColor="text1" w:themeTint="D9"/>
          <w:kern w:val="24"/>
          <w:sz w:val="24"/>
          <w:szCs w:val="24"/>
          <w:lang w:eastAsia="el-GR"/>
          <w14:ligatures w14:val="none"/>
        </w:rPr>
        <w:t xml:space="preserve">μπειρία στον χώρο της δευτεροβάθμιας εκπαίδευσης (διευθυντές/υποδιευθυντές/εκπαιδευτικοί), </w:t>
      </w:r>
    </w:p>
    <w:p w14:paraId="35A2A332" w14:textId="77777777" w:rsidR="00F22895" w:rsidRPr="00F22895" w:rsidRDefault="00F22895" w:rsidP="00F22895">
      <w:pPr>
        <w:pStyle w:val="a6"/>
        <w:numPr>
          <w:ilvl w:val="0"/>
          <w:numId w:val="11"/>
        </w:numPr>
        <w:spacing w:after="0" w:line="240" w:lineRule="auto"/>
        <w:rPr>
          <w:rFonts w:eastAsiaTheme="minorEastAsia" w:cstheme="minorHAnsi"/>
          <w:color w:val="262626" w:themeColor="text1" w:themeTint="D9"/>
          <w:kern w:val="24"/>
          <w:sz w:val="24"/>
          <w:szCs w:val="24"/>
          <w:lang w:eastAsia="el-GR"/>
          <w14:ligatures w14:val="none"/>
        </w:rPr>
      </w:pPr>
      <w:r w:rsidRPr="00F22895">
        <w:rPr>
          <w:rFonts w:eastAsiaTheme="minorEastAsia" w:cstheme="minorHAnsi"/>
          <w:color w:val="262626" w:themeColor="text1" w:themeTint="D9"/>
          <w:kern w:val="24"/>
          <w:sz w:val="24"/>
          <w:szCs w:val="24"/>
          <w:lang w:eastAsia="el-GR"/>
          <w14:ligatures w14:val="none"/>
        </w:rPr>
        <w:t>Τα χρόνια υπηρεσίας και γεωγραφική κατανομή (αστικές/αγροτικές περιοχές)</w:t>
      </w:r>
    </w:p>
    <w:p w14:paraId="70992A8A" w14:textId="2233BB3C" w:rsidR="007665AC" w:rsidRPr="00F22895" w:rsidRDefault="00F22895" w:rsidP="00F22895">
      <w:pPr>
        <w:pStyle w:val="a6"/>
        <w:numPr>
          <w:ilvl w:val="0"/>
          <w:numId w:val="11"/>
        </w:numPr>
        <w:spacing w:after="0" w:line="240" w:lineRule="auto"/>
        <w:rPr>
          <w:rFonts w:eastAsia="Times New Roman" w:cstheme="minorHAnsi"/>
          <w:color w:val="D9B247"/>
          <w:kern w:val="0"/>
          <w:sz w:val="24"/>
          <w:szCs w:val="24"/>
          <w:lang w:eastAsia="el-GR"/>
          <w14:ligatures w14:val="none"/>
        </w:rPr>
      </w:pPr>
      <w:r w:rsidRPr="00F22895">
        <w:rPr>
          <w:rFonts w:cstheme="minorHAnsi"/>
          <w:color w:val="373737"/>
          <w:kern w:val="24"/>
          <w:sz w:val="24"/>
          <w:szCs w:val="24"/>
        </w:rPr>
        <w:lastRenderedPageBreak/>
        <w:t>Το γνωστικό αντικείμενο</w:t>
      </w:r>
    </w:p>
    <w:p w14:paraId="37AD41F7" w14:textId="5E9B03A6" w:rsidR="007665AC" w:rsidRPr="007665AC" w:rsidRDefault="007665AC" w:rsidP="007665AC">
      <w:pPr>
        <w:tabs>
          <w:tab w:val="left" w:pos="2772"/>
        </w:tabs>
        <w:rPr>
          <w:rFonts w:cstheme="minorHAnsi"/>
          <w:sz w:val="24"/>
          <w:szCs w:val="24"/>
        </w:rPr>
      </w:pPr>
    </w:p>
    <w:p w14:paraId="3F0C9652" w14:textId="038B3794" w:rsidR="007665AC" w:rsidRPr="007665AC" w:rsidRDefault="007665AC">
      <w:pPr>
        <w:rPr>
          <w:b/>
          <w:bCs/>
          <w:sz w:val="26"/>
          <w:szCs w:val="26"/>
          <w:u w:val="single"/>
        </w:rPr>
      </w:pPr>
      <w:r w:rsidRPr="007665AC">
        <w:rPr>
          <w:b/>
          <w:bCs/>
          <w:sz w:val="26"/>
          <w:szCs w:val="26"/>
          <w:u w:val="single"/>
        </w:rPr>
        <w:t xml:space="preserve">Ηγεσία: </w:t>
      </w:r>
    </w:p>
    <w:p w14:paraId="3A2889B1" w14:textId="40371DDF" w:rsidR="007665AC" w:rsidRPr="007665AC" w:rsidRDefault="007665AC">
      <w:pPr>
        <w:rPr>
          <w:sz w:val="24"/>
          <w:szCs w:val="24"/>
        </w:rPr>
      </w:pPr>
      <w:r w:rsidRPr="007665AC">
        <w:rPr>
          <w:sz w:val="24"/>
          <w:szCs w:val="24"/>
        </w:rPr>
        <w:t xml:space="preserve">Η ηγεσία αποτελεί μια πολυδιάστατη έννοια που έχει οριστεί με ποικίλους τρόπους, ωστόσο κοινό στοιχείο των περισσότερων προσεγγίσεων είναι η ικανότητα του ηγέτη να επηρεάζει θετικά τους άλλους προς την επίτευξη κοινών στόχων. Στο εκπαιδευτικό περιβάλλον, η ηγεσία αποτελεί σημαντικό παράγοντα ως προς την ποιότητα της διδασκαλίας, τις μαθησιακές επιδόσεις , τη διαμόρφωση ενός υποστηρικτικού και δημιουργικού ενός </w:t>
      </w:r>
      <w:r w:rsidRPr="007665AC">
        <w:rPr>
          <w:sz w:val="24"/>
          <w:szCs w:val="24"/>
        </w:rPr>
        <w:t>θετικού</w:t>
      </w:r>
      <w:r w:rsidRPr="007665AC">
        <w:rPr>
          <w:sz w:val="24"/>
          <w:szCs w:val="24"/>
        </w:rPr>
        <w:t xml:space="preserve"> σχολικού κλίματος, ενώ δεν περιορίζεται μόνο στους διευθυντές αλλά περιλαμβάνει και τους ίδιους τους εκπαιδευτικούς, οι οποίοι μέσω πρωτοβουλιών συμβάλλουν στη συνεργασία και στην πρόοδο των μαθητών. Μεταξύ των κυριότερων σύγχρονων μοντέλων εκπαιδευτικής ηγεσίας ξεχωρίζουν η κατανεμημένη, η μετασχηματιστική και η χαρισματική: η κατανεμημένη προωθεί τη συμμετοχή όλων στη λήψη αποφάσεων και την ανάπτυξη συλλογικής ευθύνης, η μετασχηματιστική εστιάζει στην έμπνευση, την κινητοποίηση και την καλλιέργεια κοινού οράματος, ενώ η χαρισματική βασίζεται στην προσωπικότητα και την επιρροή του ηγέτη. Συνολικά, τα μοντέλα αυτά συμβάλλουν στη δημιουργία σχολείων που συνεργάζονται, καινοτομούν και ανταποκρίνονται στις απαιτήσεις της σύγχρονης εποχής.</w:t>
      </w:r>
    </w:p>
    <w:p w14:paraId="18BA2ABF" w14:textId="4E256981" w:rsidR="007665AC" w:rsidRDefault="007665AC">
      <w:pPr>
        <w:rPr>
          <w:b/>
          <w:bCs/>
          <w:sz w:val="24"/>
          <w:szCs w:val="24"/>
          <w:u w:val="single"/>
        </w:rPr>
      </w:pPr>
      <w:r w:rsidRPr="007665AC">
        <w:rPr>
          <w:b/>
          <w:bCs/>
          <w:sz w:val="24"/>
          <w:szCs w:val="24"/>
          <w:u w:val="single"/>
        </w:rPr>
        <w:t xml:space="preserve">Ο ρόλος του διευθυντή: </w:t>
      </w:r>
    </w:p>
    <w:p w14:paraId="0ED67167" w14:textId="77777777" w:rsidR="007665AC" w:rsidRPr="007665AC" w:rsidRDefault="007665AC" w:rsidP="007665AC">
      <w:pPr>
        <w:rPr>
          <w:sz w:val="24"/>
          <w:szCs w:val="24"/>
        </w:rPr>
      </w:pPr>
      <w:r w:rsidRPr="007665AC">
        <w:rPr>
          <w:sz w:val="24"/>
          <w:szCs w:val="24"/>
        </w:rPr>
        <w:t>Ο ρόλος του διευθυντή στη δευτεροβάθμια εκπαίδευση είναι ιδιαίτερα σημαντικός. Θεωρητικά, η θέση του βρίσκεται σε χαμηλότερο επίπεδο στην ιεραρχία της εκπαιδευτικής διοίκησης. Ωστόσο, στην πράξη, αποτελεί κρίσιμο συνδετικό κρίκο ανάμεσα στα ανώτερα διοικητικά στελέχη της εκπαίδευσης και τους εκπαιδευτικούς που εργάζονται στο σχολείο. Η βασική αποστολή του διευθυντή είναι να διασφαλίζει ότι οι εκπαιδευτικοί εκτελούν το έργο τους σωστά, με υπευθυνότητα και εντός των ορίων της νομιμότητας. Αυτός ο ρόλος απαιτεί ικανότητες συντονισμού, εποπτείας και υποστήριξης. Επιπλέον, ο διευθυντής λειτουργεί ως "γέφυρα" επικοινωνίας και συνεργασίας μεταξύ του διδακτικού προσωπικού και των ανώτερων διοικητικών οργάνων, με στόχο τη συνεχή βελτίωση του εκπαιδευτικού έργου. Αναλαμβάνει επίσης ένα ευρύ φάσμα ευθυνών, που περιλαμβάνει διοικητικά, οργανωτικά, οικονομικά, διδακτικά, παιδαγωγικά, κοινωνικά και ψυχοπαιδαγωγικά ζητήματα.</w:t>
      </w:r>
    </w:p>
    <w:p w14:paraId="110C09FA" w14:textId="1A5E6E6F" w:rsidR="007665AC" w:rsidRDefault="007665AC" w:rsidP="007665AC">
      <w:pPr>
        <w:rPr>
          <w:b/>
          <w:bCs/>
          <w:sz w:val="24"/>
          <w:szCs w:val="24"/>
          <w:u w:val="single"/>
        </w:rPr>
      </w:pPr>
      <w:r>
        <w:rPr>
          <w:b/>
          <w:bCs/>
          <w:sz w:val="24"/>
          <w:szCs w:val="24"/>
          <w:u w:val="single"/>
        </w:rPr>
        <w:t xml:space="preserve">Σχολικό κλίμα και ηγεσία: </w:t>
      </w:r>
    </w:p>
    <w:p w14:paraId="078ED98F" w14:textId="77777777" w:rsidR="007665AC" w:rsidRDefault="007665AC" w:rsidP="007665AC">
      <w:pPr>
        <w:pStyle w:val="Web"/>
        <w:spacing w:before="96" w:beforeAutospacing="0" w:after="120" w:afterAutospacing="0" w:line="216" w:lineRule="auto"/>
        <w:rPr>
          <w:rFonts w:asciiTheme="minorHAnsi" w:eastAsiaTheme="minorEastAsia" w:hAnsiTheme="minorHAnsi" w:cstheme="minorHAnsi"/>
          <w:color w:val="373737"/>
          <w:kern w:val="24"/>
        </w:rPr>
      </w:pPr>
      <w:r w:rsidRPr="007665AC">
        <w:rPr>
          <w:rFonts w:asciiTheme="minorHAnsi" w:eastAsiaTheme="minorEastAsia" w:hAnsiTheme="minorHAnsi" w:cstheme="minorHAnsi"/>
          <w:color w:val="373737"/>
          <w:kern w:val="24"/>
        </w:rPr>
        <w:t xml:space="preserve">Το σχολικό κλίμα επηρεάζεται καθοριστικά από το στυλ ηγεσίας του διευθυντή, ο οποίος με τη συμπεριφορά, την επικοινωνία και τη διαχείριση των σχέσεων στο σχολείο διαμορφώνει ένα περιβάλλον που μπορεί να είναι είτε δημιουργικό και συνεργατικό είτε συγκρουσιακό και αναποτελεσματικό. Η αποτελεσματική ηγεσία χαρακτηρίζεται από συνδυασμό προσανατολισμού στην επίτευξη στόχων και σεβασμού στις ανθρώπινες σχέσεις, με τους ηγέτες να λειτουργούν ως πρότυπα, εμπνευστές και υποστηρικτές του προσωπικού. Όπως δείχνουν έρευνες, διευθυντές που διαθέτουν σαφές όραμα, ενισχύουν την επικοινωνία, ενθαρρύνουν τη </w:t>
      </w:r>
      <w:r w:rsidRPr="007665AC">
        <w:rPr>
          <w:rFonts w:asciiTheme="minorHAnsi" w:eastAsiaTheme="minorEastAsia" w:hAnsiTheme="minorHAnsi" w:cstheme="minorHAnsi"/>
          <w:color w:val="373737"/>
          <w:kern w:val="24"/>
        </w:rPr>
        <w:lastRenderedPageBreak/>
        <w:t>συνεργασία και στηρίζουν τις πρωτοβουλίες των εκπαιδευτικών, συμβάλλουν στη δημιουργία θετικού και ανοιχτού σχολικού κλίματος. Αντίθετα, αυταρχικά ή αδιάφορα στυλ ηγεσίας οδηγούν σε αποστασιοποίηση και μειωμένη αποτελεσματικότητα. Συνεπώς, η προσωπικότητα και οι ηγετικές ικανότητες του διευθυντή αποτελούν βασικούς παράγοντες για την επιτυχία της σχολικής μονάδας, καθώς επηρεάζουν όχι μόνο την καθημερινή λειτουργία του σχολείου αλλά και την ψυχολογία και αποδοτικότητα του προσωπικού και των μαθητών.</w:t>
      </w:r>
    </w:p>
    <w:p w14:paraId="12F938DC" w14:textId="77777777" w:rsidR="007665AC" w:rsidRDefault="007665AC" w:rsidP="007665AC">
      <w:pPr>
        <w:pStyle w:val="Web"/>
        <w:spacing w:before="96" w:beforeAutospacing="0" w:after="120" w:afterAutospacing="0" w:line="216" w:lineRule="auto"/>
        <w:rPr>
          <w:rFonts w:asciiTheme="minorHAnsi" w:eastAsiaTheme="minorEastAsia" w:hAnsiTheme="minorHAnsi" w:cstheme="minorHAnsi"/>
          <w:color w:val="373737"/>
          <w:kern w:val="24"/>
        </w:rPr>
      </w:pPr>
    </w:p>
    <w:p w14:paraId="7047D8A2" w14:textId="598105D0" w:rsidR="007665AC" w:rsidRPr="007665AC" w:rsidRDefault="007665AC" w:rsidP="007665AC">
      <w:pPr>
        <w:pStyle w:val="Web"/>
        <w:spacing w:before="96" w:beforeAutospacing="0" w:after="120" w:afterAutospacing="0" w:line="216" w:lineRule="auto"/>
        <w:rPr>
          <w:rFonts w:asciiTheme="minorHAnsi" w:hAnsiTheme="minorHAnsi" w:cstheme="minorHAnsi"/>
          <w:b/>
          <w:bCs/>
          <w:u w:val="single"/>
        </w:rPr>
      </w:pPr>
      <w:r w:rsidRPr="007665AC">
        <w:rPr>
          <w:rFonts w:asciiTheme="minorHAnsi" w:eastAsiaTheme="minorEastAsia" w:hAnsiTheme="minorHAnsi" w:cstheme="minorHAnsi"/>
          <w:b/>
          <w:bCs/>
          <w:color w:val="373737"/>
          <w:kern w:val="24"/>
          <w:u w:val="single"/>
        </w:rPr>
        <w:t>Εκπαιδευτική αποτελεσματικότητα:</w:t>
      </w:r>
    </w:p>
    <w:p w14:paraId="3D5B564E" w14:textId="47F9784C" w:rsidR="007665AC" w:rsidRDefault="007665AC" w:rsidP="007665AC">
      <w:pPr>
        <w:pStyle w:val="Web"/>
        <w:spacing w:before="106" w:beforeAutospacing="0" w:after="120" w:afterAutospacing="0"/>
        <w:rPr>
          <w:rFonts w:asciiTheme="minorHAnsi" w:eastAsiaTheme="minorEastAsia" w:hAnsiTheme="minorHAnsi" w:cstheme="minorHAnsi"/>
          <w:color w:val="373737"/>
          <w:kern w:val="24"/>
        </w:rPr>
      </w:pPr>
      <w:r w:rsidRPr="007665AC">
        <w:rPr>
          <w:rFonts w:asciiTheme="minorHAnsi" w:eastAsiaTheme="minorEastAsia" w:hAnsiTheme="minorHAnsi" w:cstheme="minorHAnsi"/>
          <w:color w:val="373737"/>
          <w:kern w:val="24"/>
        </w:rPr>
        <w:t>Η εκπαιδευτική αποτελεσματικότητα στη δευτεροβάθμια εκπαίδευση συνδέεται στενά με τον ρόλο του διευθυντή ως ηγέτη. Σύμφωνα με έρευνες, η μετασχηματιστική ηγεσία του διευθυντή, που περιλαμβάνει τη δημιουργία κοινού οράματος, την ενίσχυση της συνεργασίας και τη διαμόρφωση θετικού σχολικού κλίματος, συμβάλλει σημαντικά στη βελτίωση της σχολικής αποτελεσματικότητας . Επιπλέον, η παρακίνηση των εκπαιδευτικών από τον διευθυντή ενισχύει την ποιότητα της διδασκαλίας και την απόδοση των μαθητών . Ο αποτελεσματικός διευθυντής λειτουργεί ως εμψυχωτής, ενισχύοντας τη συλλογικότητα και τη συνεργασία μεταξύ των μελών της σχολικής κοινότητας, γεγονός που οδηγεί σε ένα θετικό και υποστηρικτικό μαθησιακό περιβάλλον</w:t>
      </w:r>
      <w:r>
        <w:rPr>
          <w:rFonts w:asciiTheme="minorHAnsi" w:eastAsiaTheme="minorEastAsia" w:hAnsiTheme="minorHAnsi" w:cstheme="minorHAnsi"/>
          <w:color w:val="373737"/>
          <w:kern w:val="24"/>
        </w:rPr>
        <w:t>.</w:t>
      </w:r>
    </w:p>
    <w:p w14:paraId="4579E28D" w14:textId="77777777" w:rsidR="007665AC" w:rsidRDefault="007665AC" w:rsidP="007665AC">
      <w:pPr>
        <w:pStyle w:val="Web"/>
        <w:spacing w:before="106" w:beforeAutospacing="0" w:after="120" w:afterAutospacing="0"/>
        <w:rPr>
          <w:rFonts w:asciiTheme="minorHAnsi" w:eastAsiaTheme="minorEastAsia" w:hAnsiTheme="minorHAnsi" w:cstheme="minorHAnsi"/>
          <w:color w:val="373737"/>
          <w:kern w:val="24"/>
        </w:rPr>
      </w:pPr>
    </w:p>
    <w:p w14:paraId="28D11181" w14:textId="05437712" w:rsidR="007665AC" w:rsidRDefault="007665AC" w:rsidP="007665AC">
      <w:pPr>
        <w:pStyle w:val="Web"/>
        <w:spacing w:before="106" w:beforeAutospacing="0" w:after="120" w:afterAutospacing="0"/>
        <w:rPr>
          <w:rFonts w:asciiTheme="minorHAnsi" w:eastAsiaTheme="minorEastAsia" w:hAnsiTheme="minorHAnsi" w:cstheme="minorHAnsi"/>
          <w:b/>
          <w:bCs/>
          <w:color w:val="373737"/>
          <w:kern w:val="24"/>
          <w:u w:val="single"/>
        </w:rPr>
      </w:pPr>
      <w:r w:rsidRPr="007665AC">
        <w:rPr>
          <w:rFonts w:asciiTheme="minorHAnsi" w:eastAsiaTheme="minorEastAsia" w:hAnsiTheme="minorHAnsi" w:cstheme="minorHAnsi"/>
          <w:b/>
          <w:bCs/>
          <w:color w:val="373737"/>
          <w:kern w:val="24"/>
          <w:u w:val="single"/>
        </w:rPr>
        <w:t xml:space="preserve">Επαγγελματική ανάπτυξη και επιμόρφωση των εκπαιδευτικών: </w:t>
      </w:r>
    </w:p>
    <w:p w14:paraId="3B814C39" w14:textId="77777777" w:rsidR="007665AC" w:rsidRDefault="007665AC" w:rsidP="007665AC">
      <w:pPr>
        <w:pStyle w:val="Web"/>
        <w:spacing w:before="91" w:beforeAutospacing="0" w:after="120" w:afterAutospacing="0" w:line="216" w:lineRule="auto"/>
        <w:rPr>
          <w:rFonts w:asciiTheme="minorHAnsi" w:eastAsiaTheme="minorEastAsia" w:hAnsiTheme="minorHAnsi" w:cstheme="minorHAnsi"/>
          <w:color w:val="373737"/>
          <w:kern w:val="24"/>
        </w:rPr>
      </w:pPr>
      <w:r w:rsidRPr="007665AC">
        <w:rPr>
          <w:rFonts w:asciiTheme="minorHAnsi" w:eastAsiaTheme="minorEastAsia" w:hAnsiTheme="minorHAnsi" w:cstheme="minorHAnsi"/>
          <w:color w:val="373737"/>
          <w:kern w:val="24"/>
        </w:rPr>
        <w:t>Η επαγγελματική ανάπτυξη και επιμόρφωση των εκπαιδευτικών αποτελεί πολύ σημαντικό παράγοντα για τη βελτίωση της ποιότητας της διδασκαλίας,  καθώς επιτρέπει στους εκπαιδευτικούς να διευρύνουν  τις γνώσεις τους, να αναπτύσσουν δεξιότητες και να ενσωματώνουν καινοτόμες πρακτικές στη διδασκαλία. Οι μορφές επιμόρφωσης περιλαμβάνουν την εσωτερική, μέσω σχολικών επιτροπών και ομάδων συνεργασίας, και την εξωτερική, όπως σεμινάρια, εργαστήρια και συνέδρια. Τα είδη επιμόρφωσης μπορούν να είναι θεωρητικά, πρακτικά ή συνδυαστικά, ανάλογα με τις ανάγκες και τους στόχους των εκπαιδευτικών. Η αποτελεσματικότητα της επιμόρφωσης επηρεάζεται από παράγοντες όπως η προθυμία και το κίνητρο των εκπαιδευτικών, η συνάφεια των προγραμμάτων, η ικανότητα των επιμορφωτών και η δυνατότητα εφαρμογής των νέων γνώσεων στην πράξη. Συνεπώς, η συνεχής και προσαρμοσμένη επαγγελματική ανάπτυξη ενισχύει τόσο την προσωπική εξέλιξη των εκπαιδευτικών όσο και την εκπαιδευτική διαδικασία.</w:t>
      </w:r>
    </w:p>
    <w:p w14:paraId="6E54A1A6" w14:textId="77777777" w:rsidR="007665AC" w:rsidRDefault="007665AC" w:rsidP="007665AC">
      <w:pPr>
        <w:pStyle w:val="Web"/>
        <w:spacing w:before="91" w:beforeAutospacing="0" w:after="120" w:afterAutospacing="0" w:line="216" w:lineRule="auto"/>
        <w:rPr>
          <w:rFonts w:asciiTheme="minorHAnsi" w:eastAsiaTheme="minorEastAsia" w:hAnsiTheme="minorHAnsi" w:cstheme="minorHAnsi"/>
          <w:color w:val="373737"/>
          <w:kern w:val="24"/>
        </w:rPr>
      </w:pPr>
    </w:p>
    <w:p w14:paraId="4E7E17E9" w14:textId="77777777" w:rsidR="007665AC" w:rsidRPr="007665AC" w:rsidRDefault="007665AC" w:rsidP="007665AC">
      <w:pPr>
        <w:pStyle w:val="Web"/>
        <w:spacing w:before="91" w:beforeAutospacing="0" w:after="120" w:afterAutospacing="0" w:line="216" w:lineRule="auto"/>
        <w:rPr>
          <w:rFonts w:asciiTheme="minorHAnsi" w:hAnsiTheme="minorHAnsi" w:cstheme="minorHAnsi"/>
        </w:rPr>
      </w:pPr>
    </w:p>
    <w:p w14:paraId="7409F7B3" w14:textId="77777777" w:rsidR="007665AC" w:rsidRPr="007665AC" w:rsidRDefault="007665AC" w:rsidP="007665AC">
      <w:pPr>
        <w:pStyle w:val="Web"/>
        <w:spacing w:before="106" w:beforeAutospacing="0" w:after="120" w:afterAutospacing="0"/>
        <w:rPr>
          <w:rFonts w:asciiTheme="minorHAnsi" w:hAnsiTheme="minorHAnsi" w:cstheme="minorHAnsi"/>
          <w:b/>
          <w:bCs/>
          <w:u w:val="single"/>
        </w:rPr>
      </w:pPr>
    </w:p>
    <w:p w14:paraId="463D4EED" w14:textId="77777777" w:rsidR="007665AC" w:rsidRPr="007665AC" w:rsidRDefault="007665AC" w:rsidP="007665AC">
      <w:pPr>
        <w:rPr>
          <w:rFonts w:cstheme="minorHAnsi"/>
          <w:b/>
          <w:bCs/>
          <w:sz w:val="24"/>
          <w:szCs w:val="24"/>
          <w:u w:val="single"/>
        </w:rPr>
      </w:pPr>
    </w:p>
    <w:sectPr w:rsidR="007665AC" w:rsidRPr="007665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2BB"/>
    <w:multiLevelType w:val="hybridMultilevel"/>
    <w:tmpl w:val="82264FF4"/>
    <w:lvl w:ilvl="0" w:tplc="B3A09CEC">
      <w:start w:val="1"/>
      <w:numFmt w:val="bullet"/>
      <w:lvlText w:val="•"/>
      <w:lvlJc w:val="left"/>
      <w:pPr>
        <w:tabs>
          <w:tab w:val="num" w:pos="720"/>
        </w:tabs>
        <w:ind w:left="720" w:hanging="360"/>
      </w:pPr>
      <w:rPr>
        <w:rFonts w:ascii="Times New Roman" w:hAnsi="Times New Roman" w:hint="default"/>
      </w:rPr>
    </w:lvl>
    <w:lvl w:ilvl="1" w:tplc="73AE6022" w:tentative="1">
      <w:start w:val="1"/>
      <w:numFmt w:val="bullet"/>
      <w:lvlText w:val="•"/>
      <w:lvlJc w:val="left"/>
      <w:pPr>
        <w:tabs>
          <w:tab w:val="num" w:pos="1440"/>
        </w:tabs>
        <w:ind w:left="1440" w:hanging="360"/>
      </w:pPr>
      <w:rPr>
        <w:rFonts w:ascii="Times New Roman" w:hAnsi="Times New Roman" w:hint="default"/>
      </w:rPr>
    </w:lvl>
    <w:lvl w:ilvl="2" w:tplc="83C804FC" w:tentative="1">
      <w:start w:val="1"/>
      <w:numFmt w:val="bullet"/>
      <w:lvlText w:val="•"/>
      <w:lvlJc w:val="left"/>
      <w:pPr>
        <w:tabs>
          <w:tab w:val="num" w:pos="2160"/>
        </w:tabs>
        <w:ind w:left="2160" w:hanging="360"/>
      </w:pPr>
      <w:rPr>
        <w:rFonts w:ascii="Times New Roman" w:hAnsi="Times New Roman" w:hint="default"/>
      </w:rPr>
    </w:lvl>
    <w:lvl w:ilvl="3" w:tplc="9D2E922A" w:tentative="1">
      <w:start w:val="1"/>
      <w:numFmt w:val="bullet"/>
      <w:lvlText w:val="•"/>
      <w:lvlJc w:val="left"/>
      <w:pPr>
        <w:tabs>
          <w:tab w:val="num" w:pos="2880"/>
        </w:tabs>
        <w:ind w:left="2880" w:hanging="360"/>
      </w:pPr>
      <w:rPr>
        <w:rFonts w:ascii="Times New Roman" w:hAnsi="Times New Roman" w:hint="default"/>
      </w:rPr>
    </w:lvl>
    <w:lvl w:ilvl="4" w:tplc="BF22FC90" w:tentative="1">
      <w:start w:val="1"/>
      <w:numFmt w:val="bullet"/>
      <w:lvlText w:val="•"/>
      <w:lvlJc w:val="left"/>
      <w:pPr>
        <w:tabs>
          <w:tab w:val="num" w:pos="3600"/>
        </w:tabs>
        <w:ind w:left="3600" w:hanging="360"/>
      </w:pPr>
      <w:rPr>
        <w:rFonts w:ascii="Times New Roman" w:hAnsi="Times New Roman" w:hint="default"/>
      </w:rPr>
    </w:lvl>
    <w:lvl w:ilvl="5" w:tplc="D33E7AEA" w:tentative="1">
      <w:start w:val="1"/>
      <w:numFmt w:val="bullet"/>
      <w:lvlText w:val="•"/>
      <w:lvlJc w:val="left"/>
      <w:pPr>
        <w:tabs>
          <w:tab w:val="num" w:pos="4320"/>
        </w:tabs>
        <w:ind w:left="4320" w:hanging="360"/>
      </w:pPr>
      <w:rPr>
        <w:rFonts w:ascii="Times New Roman" w:hAnsi="Times New Roman" w:hint="default"/>
      </w:rPr>
    </w:lvl>
    <w:lvl w:ilvl="6" w:tplc="056690A6" w:tentative="1">
      <w:start w:val="1"/>
      <w:numFmt w:val="bullet"/>
      <w:lvlText w:val="•"/>
      <w:lvlJc w:val="left"/>
      <w:pPr>
        <w:tabs>
          <w:tab w:val="num" w:pos="5040"/>
        </w:tabs>
        <w:ind w:left="5040" w:hanging="360"/>
      </w:pPr>
      <w:rPr>
        <w:rFonts w:ascii="Times New Roman" w:hAnsi="Times New Roman" w:hint="default"/>
      </w:rPr>
    </w:lvl>
    <w:lvl w:ilvl="7" w:tplc="C784C2CA" w:tentative="1">
      <w:start w:val="1"/>
      <w:numFmt w:val="bullet"/>
      <w:lvlText w:val="•"/>
      <w:lvlJc w:val="left"/>
      <w:pPr>
        <w:tabs>
          <w:tab w:val="num" w:pos="5760"/>
        </w:tabs>
        <w:ind w:left="5760" w:hanging="360"/>
      </w:pPr>
      <w:rPr>
        <w:rFonts w:ascii="Times New Roman" w:hAnsi="Times New Roman" w:hint="default"/>
      </w:rPr>
    </w:lvl>
    <w:lvl w:ilvl="8" w:tplc="793C67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15C072D"/>
    <w:multiLevelType w:val="hybridMultilevel"/>
    <w:tmpl w:val="EF02D7F6"/>
    <w:lvl w:ilvl="0" w:tplc="B23630EA">
      <w:start w:val="1"/>
      <w:numFmt w:val="bullet"/>
      <w:lvlText w:val="•"/>
      <w:lvlJc w:val="left"/>
      <w:pPr>
        <w:tabs>
          <w:tab w:val="num" w:pos="720"/>
        </w:tabs>
        <w:ind w:left="720" w:hanging="360"/>
      </w:pPr>
      <w:rPr>
        <w:rFonts w:ascii="Times New Roman" w:hAnsi="Times New Roman" w:hint="default"/>
      </w:rPr>
    </w:lvl>
    <w:lvl w:ilvl="1" w:tplc="D34C8AE4" w:tentative="1">
      <w:start w:val="1"/>
      <w:numFmt w:val="bullet"/>
      <w:lvlText w:val="•"/>
      <w:lvlJc w:val="left"/>
      <w:pPr>
        <w:tabs>
          <w:tab w:val="num" w:pos="1440"/>
        </w:tabs>
        <w:ind w:left="1440" w:hanging="360"/>
      </w:pPr>
      <w:rPr>
        <w:rFonts w:ascii="Times New Roman" w:hAnsi="Times New Roman" w:hint="default"/>
      </w:rPr>
    </w:lvl>
    <w:lvl w:ilvl="2" w:tplc="DD4C2FC4" w:tentative="1">
      <w:start w:val="1"/>
      <w:numFmt w:val="bullet"/>
      <w:lvlText w:val="•"/>
      <w:lvlJc w:val="left"/>
      <w:pPr>
        <w:tabs>
          <w:tab w:val="num" w:pos="2160"/>
        </w:tabs>
        <w:ind w:left="2160" w:hanging="360"/>
      </w:pPr>
      <w:rPr>
        <w:rFonts w:ascii="Times New Roman" w:hAnsi="Times New Roman" w:hint="default"/>
      </w:rPr>
    </w:lvl>
    <w:lvl w:ilvl="3" w:tplc="DB70FEA2" w:tentative="1">
      <w:start w:val="1"/>
      <w:numFmt w:val="bullet"/>
      <w:lvlText w:val="•"/>
      <w:lvlJc w:val="left"/>
      <w:pPr>
        <w:tabs>
          <w:tab w:val="num" w:pos="2880"/>
        </w:tabs>
        <w:ind w:left="2880" w:hanging="360"/>
      </w:pPr>
      <w:rPr>
        <w:rFonts w:ascii="Times New Roman" w:hAnsi="Times New Roman" w:hint="default"/>
      </w:rPr>
    </w:lvl>
    <w:lvl w:ilvl="4" w:tplc="310AA7FC" w:tentative="1">
      <w:start w:val="1"/>
      <w:numFmt w:val="bullet"/>
      <w:lvlText w:val="•"/>
      <w:lvlJc w:val="left"/>
      <w:pPr>
        <w:tabs>
          <w:tab w:val="num" w:pos="3600"/>
        </w:tabs>
        <w:ind w:left="3600" w:hanging="360"/>
      </w:pPr>
      <w:rPr>
        <w:rFonts w:ascii="Times New Roman" w:hAnsi="Times New Roman" w:hint="default"/>
      </w:rPr>
    </w:lvl>
    <w:lvl w:ilvl="5" w:tplc="0678A22C" w:tentative="1">
      <w:start w:val="1"/>
      <w:numFmt w:val="bullet"/>
      <w:lvlText w:val="•"/>
      <w:lvlJc w:val="left"/>
      <w:pPr>
        <w:tabs>
          <w:tab w:val="num" w:pos="4320"/>
        </w:tabs>
        <w:ind w:left="4320" w:hanging="360"/>
      </w:pPr>
      <w:rPr>
        <w:rFonts w:ascii="Times New Roman" w:hAnsi="Times New Roman" w:hint="default"/>
      </w:rPr>
    </w:lvl>
    <w:lvl w:ilvl="6" w:tplc="1F6236E6" w:tentative="1">
      <w:start w:val="1"/>
      <w:numFmt w:val="bullet"/>
      <w:lvlText w:val="•"/>
      <w:lvlJc w:val="left"/>
      <w:pPr>
        <w:tabs>
          <w:tab w:val="num" w:pos="5040"/>
        </w:tabs>
        <w:ind w:left="5040" w:hanging="360"/>
      </w:pPr>
      <w:rPr>
        <w:rFonts w:ascii="Times New Roman" w:hAnsi="Times New Roman" w:hint="default"/>
      </w:rPr>
    </w:lvl>
    <w:lvl w:ilvl="7" w:tplc="89C85056" w:tentative="1">
      <w:start w:val="1"/>
      <w:numFmt w:val="bullet"/>
      <w:lvlText w:val="•"/>
      <w:lvlJc w:val="left"/>
      <w:pPr>
        <w:tabs>
          <w:tab w:val="num" w:pos="5760"/>
        </w:tabs>
        <w:ind w:left="5760" w:hanging="360"/>
      </w:pPr>
      <w:rPr>
        <w:rFonts w:ascii="Times New Roman" w:hAnsi="Times New Roman" w:hint="default"/>
      </w:rPr>
    </w:lvl>
    <w:lvl w:ilvl="8" w:tplc="5C6401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666E71"/>
    <w:multiLevelType w:val="hybridMultilevel"/>
    <w:tmpl w:val="69485C5A"/>
    <w:lvl w:ilvl="0" w:tplc="E29861C8">
      <w:start w:val="1"/>
      <w:numFmt w:val="decimal"/>
      <w:lvlText w:val="%1."/>
      <w:lvlJc w:val="left"/>
      <w:pPr>
        <w:ind w:left="720" w:hanging="360"/>
      </w:pPr>
      <w:rPr>
        <w:rFonts w:eastAsiaTheme="minorEastAsia"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4C3307"/>
    <w:multiLevelType w:val="hybridMultilevel"/>
    <w:tmpl w:val="B704C412"/>
    <w:lvl w:ilvl="0" w:tplc="E29861C8">
      <w:start w:val="1"/>
      <w:numFmt w:val="decimal"/>
      <w:lvlText w:val="%1."/>
      <w:lvlJc w:val="left"/>
      <w:pPr>
        <w:ind w:left="720" w:hanging="360"/>
      </w:pPr>
      <w:rPr>
        <w:rFonts w:eastAsiaTheme="minorEastAsia"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7B32A4"/>
    <w:multiLevelType w:val="hybridMultilevel"/>
    <w:tmpl w:val="F6CC80AE"/>
    <w:lvl w:ilvl="0" w:tplc="28B2A964">
      <w:start w:val="1"/>
      <w:numFmt w:val="bullet"/>
      <w:lvlText w:val="•"/>
      <w:lvlJc w:val="left"/>
      <w:pPr>
        <w:tabs>
          <w:tab w:val="num" w:pos="720"/>
        </w:tabs>
        <w:ind w:left="720" w:hanging="360"/>
      </w:pPr>
      <w:rPr>
        <w:rFonts w:ascii="Arial" w:hAnsi="Arial" w:hint="default"/>
      </w:rPr>
    </w:lvl>
    <w:lvl w:ilvl="1" w:tplc="E63ADF8E" w:tentative="1">
      <w:start w:val="1"/>
      <w:numFmt w:val="bullet"/>
      <w:lvlText w:val="•"/>
      <w:lvlJc w:val="left"/>
      <w:pPr>
        <w:tabs>
          <w:tab w:val="num" w:pos="1440"/>
        </w:tabs>
        <w:ind w:left="1440" w:hanging="360"/>
      </w:pPr>
      <w:rPr>
        <w:rFonts w:ascii="Arial" w:hAnsi="Arial" w:hint="default"/>
      </w:rPr>
    </w:lvl>
    <w:lvl w:ilvl="2" w:tplc="D39A76DE" w:tentative="1">
      <w:start w:val="1"/>
      <w:numFmt w:val="bullet"/>
      <w:lvlText w:val="•"/>
      <w:lvlJc w:val="left"/>
      <w:pPr>
        <w:tabs>
          <w:tab w:val="num" w:pos="2160"/>
        </w:tabs>
        <w:ind w:left="2160" w:hanging="360"/>
      </w:pPr>
      <w:rPr>
        <w:rFonts w:ascii="Arial" w:hAnsi="Arial" w:hint="default"/>
      </w:rPr>
    </w:lvl>
    <w:lvl w:ilvl="3" w:tplc="87E290A4" w:tentative="1">
      <w:start w:val="1"/>
      <w:numFmt w:val="bullet"/>
      <w:lvlText w:val="•"/>
      <w:lvlJc w:val="left"/>
      <w:pPr>
        <w:tabs>
          <w:tab w:val="num" w:pos="2880"/>
        </w:tabs>
        <w:ind w:left="2880" w:hanging="360"/>
      </w:pPr>
      <w:rPr>
        <w:rFonts w:ascii="Arial" w:hAnsi="Arial" w:hint="default"/>
      </w:rPr>
    </w:lvl>
    <w:lvl w:ilvl="4" w:tplc="7A0CB3D0" w:tentative="1">
      <w:start w:val="1"/>
      <w:numFmt w:val="bullet"/>
      <w:lvlText w:val="•"/>
      <w:lvlJc w:val="left"/>
      <w:pPr>
        <w:tabs>
          <w:tab w:val="num" w:pos="3600"/>
        </w:tabs>
        <w:ind w:left="3600" w:hanging="360"/>
      </w:pPr>
      <w:rPr>
        <w:rFonts w:ascii="Arial" w:hAnsi="Arial" w:hint="default"/>
      </w:rPr>
    </w:lvl>
    <w:lvl w:ilvl="5" w:tplc="C400A658" w:tentative="1">
      <w:start w:val="1"/>
      <w:numFmt w:val="bullet"/>
      <w:lvlText w:val="•"/>
      <w:lvlJc w:val="left"/>
      <w:pPr>
        <w:tabs>
          <w:tab w:val="num" w:pos="4320"/>
        </w:tabs>
        <w:ind w:left="4320" w:hanging="360"/>
      </w:pPr>
      <w:rPr>
        <w:rFonts w:ascii="Arial" w:hAnsi="Arial" w:hint="default"/>
      </w:rPr>
    </w:lvl>
    <w:lvl w:ilvl="6" w:tplc="159A3936" w:tentative="1">
      <w:start w:val="1"/>
      <w:numFmt w:val="bullet"/>
      <w:lvlText w:val="•"/>
      <w:lvlJc w:val="left"/>
      <w:pPr>
        <w:tabs>
          <w:tab w:val="num" w:pos="5040"/>
        </w:tabs>
        <w:ind w:left="5040" w:hanging="360"/>
      </w:pPr>
      <w:rPr>
        <w:rFonts w:ascii="Arial" w:hAnsi="Arial" w:hint="default"/>
      </w:rPr>
    </w:lvl>
    <w:lvl w:ilvl="7" w:tplc="48100E50" w:tentative="1">
      <w:start w:val="1"/>
      <w:numFmt w:val="bullet"/>
      <w:lvlText w:val="•"/>
      <w:lvlJc w:val="left"/>
      <w:pPr>
        <w:tabs>
          <w:tab w:val="num" w:pos="5760"/>
        </w:tabs>
        <w:ind w:left="5760" w:hanging="360"/>
      </w:pPr>
      <w:rPr>
        <w:rFonts w:ascii="Arial" w:hAnsi="Arial" w:hint="default"/>
      </w:rPr>
    </w:lvl>
    <w:lvl w:ilvl="8" w:tplc="531E27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99625A"/>
    <w:multiLevelType w:val="hybridMultilevel"/>
    <w:tmpl w:val="127ED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066CBB"/>
    <w:multiLevelType w:val="hybridMultilevel"/>
    <w:tmpl w:val="2FC06278"/>
    <w:lvl w:ilvl="0" w:tplc="2222C292">
      <w:start w:val="1"/>
      <w:numFmt w:val="bullet"/>
      <w:lvlText w:val="•"/>
      <w:lvlJc w:val="left"/>
      <w:pPr>
        <w:tabs>
          <w:tab w:val="num" w:pos="720"/>
        </w:tabs>
        <w:ind w:left="720" w:hanging="360"/>
      </w:pPr>
      <w:rPr>
        <w:rFonts w:ascii="Times New Roman" w:hAnsi="Times New Roman" w:hint="default"/>
      </w:rPr>
    </w:lvl>
    <w:lvl w:ilvl="1" w:tplc="F01E42E4" w:tentative="1">
      <w:start w:val="1"/>
      <w:numFmt w:val="bullet"/>
      <w:lvlText w:val="•"/>
      <w:lvlJc w:val="left"/>
      <w:pPr>
        <w:tabs>
          <w:tab w:val="num" w:pos="1440"/>
        </w:tabs>
        <w:ind w:left="1440" w:hanging="360"/>
      </w:pPr>
      <w:rPr>
        <w:rFonts w:ascii="Times New Roman" w:hAnsi="Times New Roman" w:hint="default"/>
      </w:rPr>
    </w:lvl>
    <w:lvl w:ilvl="2" w:tplc="A3DA8860" w:tentative="1">
      <w:start w:val="1"/>
      <w:numFmt w:val="bullet"/>
      <w:lvlText w:val="•"/>
      <w:lvlJc w:val="left"/>
      <w:pPr>
        <w:tabs>
          <w:tab w:val="num" w:pos="2160"/>
        </w:tabs>
        <w:ind w:left="2160" w:hanging="360"/>
      </w:pPr>
      <w:rPr>
        <w:rFonts w:ascii="Times New Roman" w:hAnsi="Times New Roman" w:hint="default"/>
      </w:rPr>
    </w:lvl>
    <w:lvl w:ilvl="3" w:tplc="32F0A2DC" w:tentative="1">
      <w:start w:val="1"/>
      <w:numFmt w:val="bullet"/>
      <w:lvlText w:val="•"/>
      <w:lvlJc w:val="left"/>
      <w:pPr>
        <w:tabs>
          <w:tab w:val="num" w:pos="2880"/>
        </w:tabs>
        <w:ind w:left="2880" w:hanging="360"/>
      </w:pPr>
      <w:rPr>
        <w:rFonts w:ascii="Times New Roman" w:hAnsi="Times New Roman" w:hint="default"/>
      </w:rPr>
    </w:lvl>
    <w:lvl w:ilvl="4" w:tplc="4ED0F84E" w:tentative="1">
      <w:start w:val="1"/>
      <w:numFmt w:val="bullet"/>
      <w:lvlText w:val="•"/>
      <w:lvlJc w:val="left"/>
      <w:pPr>
        <w:tabs>
          <w:tab w:val="num" w:pos="3600"/>
        </w:tabs>
        <w:ind w:left="3600" w:hanging="360"/>
      </w:pPr>
      <w:rPr>
        <w:rFonts w:ascii="Times New Roman" w:hAnsi="Times New Roman" w:hint="default"/>
      </w:rPr>
    </w:lvl>
    <w:lvl w:ilvl="5" w:tplc="6AFE3496" w:tentative="1">
      <w:start w:val="1"/>
      <w:numFmt w:val="bullet"/>
      <w:lvlText w:val="•"/>
      <w:lvlJc w:val="left"/>
      <w:pPr>
        <w:tabs>
          <w:tab w:val="num" w:pos="4320"/>
        </w:tabs>
        <w:ind w:left="4320" w:hanging="360"/>
      </w:pPr>
      <w:rPr>
        <w:rFonts w:ascii="Times New Roman" w:hAnsi="Times New Roman" w:hint="default"/>
      </w:rPr>
    </w:lvl>
    <w:lvl w:ilvl="6" w:tplc="CC20857A" w:tentative="1">
      <w:start w:val="1"/>
      <w:numFmt w:val="bullet"/>
      <w:lvlText w:val="•"/>
      <w:lvlJc w:val="left"/>
      <w:pPr>
        <w:tabs>
          <w:tab w:val="num" w:pos="5040"/>
        </w:tabs>
        <w:ind w:left="5040" w:hanging="360"/>
      </w:pPr>
      <w:rPr>
        <w:rFonts w:ascii="Times New Roman" w:hAnsi="Times New Roman" w:hint="default"/>
      </w:rPr>
    </w:lvl>
    <w:lvl w:ilvl="7" w:tplc="318E7F6C" w:tentative="1">
      <w:start w:val="1"/>
      <w:numFmt w:val="bullet"/>
      <w:lvlText w:val="•"/>
      <w:lvlJc w:val="left"/>
      <w:pPr>
        <w:tabs>
          <w:tab w:val="num" w:pos="5760"/>
        </w:tabs>
        <w:ind w:left="5760" w:hanging="360"/>
      </w:pPr>
      <w:rPr>
        <w:rFonts w:ascii="Times New Roman" w:hAnsi="Times New Roman" w:hint="default"/>
      </w:rPr>
    </w:lvl>
    <w:lvl w:ilvl="8" w:tplc="EDEE4E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3284760"/>
    <w:multiLevelType w:val="hybridMultilevel"/>
    <w:tmpl w:val="F380F8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252C27"/>
    <w:multiLevelType w:val="hybridMultilevel"/>
    <w:tmpl w:val="404AB020"/>
    <w:lvl w:ilvl="0" w:tplc="635655C8">
      <w:start w:val="1"/>
      <w:numFmt w:val="bullet"/>
      <w:lvlText w:val="•"/>
      <w:lvlJc w:val="left"/>
      <w:pPr>
        <w:tabs>
          <w:tab w:val="num" w:pos="720"/>
        </w:tabs>
        <w:ind w:left="720" w:hanging="360"/>
      </w:pPr>
      <w:rPr>
        <w:rFonts w:ascii="Times New Roman" w:hAnsi="Times New Roman" w:hint="default"/>
      </w:rPr>
    </w:lvl>
    <w:lvl w:ilvl="1" w:tplc="663466F8" w:tentative="1">
      <w:start w:val="1"/>
      <w:numFmt w:val="bullet"/>
      <w:lvlText w:val="•"/>
      <w:lvlJc w:val="left"/>
      <w:pPr>
        <w:tabs>
          <w:tab w:val="num" w:pos="1440"/>
        </w:tabs>
        <w:ind w:left="1440" w:hanging="360"/>
      </w:pPr>
      <w:rPr>
        <w:rFonts w:ascii="Times New Roman" w:hAnsi="Times New Roman" w:hint="default"/>
      </w:rPr>
    </w:lvl>
    <w:lvl w:ilvl="2" w:tplc="A7641858" w:tentative="1">
      <w:start w:val="1"/>
      <w:numFmt w:val="bullet"/>
      <w:lvlText w:val="•"/>
      <w:lvlJc w:val="left"/>
      <w:pPr>
        <w:tabs>
          <w:tab w:val="num" w:pos="2160"/>
        </w:tabs>
        <w:ind w:left="2160" w:hanging="360"/>
      </w:pPr>
      <w:rPr>
        <w:rFonts w:ascii="Times New Roman" w:hAnsi="Times New Roman" w:hint="default"/>
      </w:rPr>
    </w:lvl>
    <w:lvl w:ilvl="3" w:tplc="333ABD46" w:tentative="1">
      <w:start w:val="1"/>
      <w:numFmt w:val="bullet"/>
      <w:lvlText w:val="•"/>
      <w:lvlJc w:val="left"/>
      <w:pPr>
        <w:tabs>
          <w:tab w:val="num" w:pos="2880"/>
        </w:tabs>
        <w:ind w:left="2880" w:hanging="360"/>
      </w:pPr>
      <w:rPr>
        <w:rFonts w:ascii="Times New Roman" w:hAnsi="Times New Roman" w:hint="default"/>
      </w:rPr>
    </w:lvl>
    <w:lvl w:ilvl="4" w:tplc="D65AE74E" w:tentative="1">
      <w:start w:val="1"/>
      <w:numFmt w:val="bullet"/>
      <w:lvlText w:val="•"/>
      <w:lvlJc w:val="left"/>
      <w:pPr>
        <w:tabs>
          <w:tab w:val="num" w:pos="3600"/>
        </w:tabs>
        <w:ind w:left="3600" w:hanging="360"/>
      </w:pPr>
      <w:rPr>
        <w:rFonts w:ascii="Times New Roman" w:hAnsi="Times New Roman" w:hint="default"/>
      </w:rPr>
    </w:lvl>
    <w:lvl w:ilvl="5" w:tplc="1E4EEA10" w:tentative="1">
      <w:start w:val="1"/>
      <w:numFmt w:val="bullet"/>
      <w:lvlText w:val="•"/>
      <w:lvlJc w:val="left"/>
      <w:pPr>
        <w:tabs>
          <w:tab w:val="num" w:pos="4320"/>
        </w:tabs>
        <w:ind w:left="4320" w:hanging="360"/>
      </w:pPr>
      <w:rPr>
        <w:rFonts w:ascii="Times New Roman" w:hAnsi="Times New Roman" w:hint="default"/>
      </w:rPr>
    </w:lvl>
    <w:lvl w:ilvl="6" w:tplc="2E0AB080" w:tentative="1">
      <w:start w:val="1"/>
      <w:numFmt w:val="bullet"/>
      <w:lvlText w:val="•"/>
      <w:lvlJc w:val="left"/>
      <w:pPr>
        <w:tabs>
          <w:tab w:val="num" w:pos="5040"/>
        </w:tabs>
        <w:ind w:left="5040" w:hanging="360"/>
      </w:pPr>
      <w:rPr>
        <w:rFonts w:ascii="Times New Roman" w:hAnsi="Times New Roman" w:hint="default"/>
      </w:rPr>
    </w:lvl>
    <w:lvl w:ilvl="7" w:tplc="A39AFDB2" w:tentative="1">
      <w:start w:val="1"/>
      <w:numFmt w:val="bullet"/>
      <w:lvlText w:val="•"/>
      <w:lvlJc w:val="left"/>
      <w:pPr>
        <w:tabs>
          <w:tab w:val="num" w:pos="5760"/>
        </w:tabs>
        <w:ind w:left="5760" w:hanging="360"/>
      </w:pPr>
      <w:rPr>
        <w:rFonts w:ascii="Times New Roman" w:hAnsi="Times New Roman" w:hint="default"/>
      </w:rPr>
    </w:lvl>
    <w:lvl w:ilvl="8" w:tplc="25745C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94C50C3"/>
    <w:multiLevelType w:val="hybridMultilevel"/>
    <w:tmpl w:val="0D283860"/>
    <w:lvl w:ilvl="0" w:tplc="3F1215F8">
      <w:start w:val="1"/>
      <w:numFmt w:val="decimal"/>
      <w:lvlText w:val="%1."/>
      <w:lvlJc w:val="left"/>
      <w:pPr>
        <w:ind w:left="720" w:hanging="360"/>
      </w:pPr>
      <w:rPr>
        <w:rFonts w:eastAsiaTheme="minorEastAsia"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15458F"/>
    <w:multiLevelType w:val="hybridMultilevel"/>
    <w:tmpl w:val="A6A0CE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74264820">
    <w:abstractNumId w:val="9"/>
  </w:num>
  <w:num w:numId="2" w16cid:durableId="481239077">
    <w:abstractNumId w:val="3"/>
  </w:num>
  <w:num w:numId="3" w16cid:durableId="995037175">
    <w:abstractNumId w:val="1"/>
  </w:num>
  <w:num w:numId="4" w16cid:durableId="1729961053">
    <w:abstractNumId w:val="8"/>
  </w:num>
  <w:num w:numId="5" w16cid:durableId="96562166">
    <w:abstractNumId w:val="0"/>
  </w:num>
  <w:num w:numId="6" w16cid:durableId="736056705">
    <w:abstractNumId w:val="6"/>
  </w:num>
  <w:num w:numId="7" w16cid:durableId="2086996814">
    <w:abstractNumId w:val="5"/>
  </w:num>
  <w:num w:numId="8" w16cid:durableId="1541094181">
    <w:abstractNumId w:val="4"/>
  </w:num>
  <w:num w:numId="9" w16cid:durableId="1763455622">
    <w:abstractNumId w:val="10"/>
  </w:num>
  <w:num w:numId="10" w16cid:durableId="2132743524">
    <w:abstractNumId w:val="7"/>
  </w:num>
  <w:num w:numId="11" w16cid:durableId="178784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B8"/>
    <w:rsid w:val="001530EF"/>
    <w:rsid w:val="001B710D"/>
    <w:rsid w:val="003320F0"/>
    <w:rsid w:val="003439B8"/>
    <w:rsid w:val="003D0175"/>
    <w:rsid w:val="003E73F0"/>
    <w:rsid w:val="007665AC"/>
    <w:rsid w:val="008609CF"/>
    <w:rsid w:val="008A3767"/>
    <w:rsid w:val="00AD43CE"/>
    <w:rsid w:val="00CE5887"/>
    <w:rsid w:val="00EE738B"/>
    <w:rsid w:val="00F228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E94B"/>
  <w15:chartTrackingRefBased/>
  <w15:docId w15:val="{BE2B0027-034A-42C5-A5FB-D6EA6F8B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5AC"/>
  </w:style>
  <w:style w:type="paragraph" w:styleId="1">
    <w:name w:val="heading 1"/>
    <w:basedOn w:val="a"/>
    <w:next w:val="a"/>
    <w:link w:val="1Char"/>
    <w:uiPriority w:val="9"/>
    <w:qFormat/>
    <w:rsid w:val="00343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43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439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439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439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439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439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439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439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39B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439B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439B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439B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439B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439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439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439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439B8"/>
    <w:rPr>
      <w:rFonts w:eastAsiaTheme="majorEastAsia" w:cstheme="majorBidi"/>
      <w:color w:val="272727" w:themeColor="text1" w:themeTint="D8"/>
    </w:rPr>
  </w:style>
  <w:style w:type="paragraph" w:styleId="a3">
    <w:name w:val="Title"/>
    <w:basedOn w:val="a"/>
    <w:next w:val="a"/>
    <w:link w:val="Char"/>
    <w:uiPriority w:val="10"/>
    <w:qFormat/>
    <w:rsid w:val="00343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439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39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439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39B8"/>
    <w:pPr>
      <w:spacing w:before="160"/>
      <w:jc w:val="center"/>
    </w:pPr>
    <w:rPr>
      <w:i/>
      <w:iCs/>
      <w:color w:val="404040" w:themeColor="text1" w:themeTint="BF"/>
    </w:rPr>
  </w:style>
  <w:style w:type="character" w:customStyle="1" w:styleId="Char1">
    <w:name w:val="Απόσπασμα Char"/>
    <w:basedOn w:val="a0"/>
    <w:link w:val="a5"/>
    <w:uiPriority w:val="29"/>
    <w:rsid w:val="003439B8"/>
    <w:rPr>
      <w:i/>
      <w:iCs/>
      <w:color w:val="404040" w:themeColor="text1" w:themeTint="BF"/>
    </w:rPr>
  </w:style>
  <w:style w:type="paragraph" w:styleId="a6">
    <w:name w:val="List Paragraph"/>
    <w:basedOn w:val="a"/>
    <w:uiPriority w:val="34"/>
    <w:qFormat/>
    <w:rsid w:val="003439B8"/>
    <w:pPr>
      <w:ind w:left="720"/>
      <w:contextualSpacing/>
    </w:pPr>
  </w:style>
  <w:style w:type="character" w:styleId="a7">
    <w:name w:val="Intense Emphasis"/>
    <w:basedOn w:val="a0"/>
    <w:uiPriority w:val="21"/>
    <w:qFormat/>
    <w:rsid w:val="003439B8"/>
    <w:rPr>
      <w:i/>
      <w:iCs/>
      <w:color w:val="2F5496" w:themeColor="accent1" w:themeShade="BF"/>
    </w:rPr>
  </w:style>
  <w:style w:type="paragraph" w:styleId="a8">
    <w:name w:val="Intense Quote"/>
    <w:basedOn w:val="a"/>
    <w:next w:val="a"/>
    <w:link w:val="Char2"/>
    <w:uiPriority w:val="30"/>
    <w:qFormat/>
    <w:rsid w:val="00343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439B8"/>
    <w:rPr>
      <w:i/>
      <w:iCs/>
      <w:color w:val="2F5496" w:themeColor="accent1" w:themeShade="BF"/>
    </w:rPr>
  </w:style>
  <w:style w:type="character" w:styleId="a9">
    <w:name w:val="Intense Reference"/>
    <w:basedOn w:val="a0"/>
    <w:uiPriority w:val="32"/>
    <w:qFormat/>
    <w:rsid w:val="003439B8"/>
    <w:rPr>
      <w:b/>
      <w:bCs/>
      <w:smallCaps/>
      <w:color w:val="2F5496" w:themeColor="accent1" w:themeShade="BF"/>
      <w:spacing w:val="5"/>
    </w:rPr>
  </w:style>
  <w:style w:type="paragraph" w:styleId="Web">
    <w:name w:val="Normal (Web)"/>
    <w:basedOn w:val="a"/>
    <w:uiPriority w:val="99"/>
    <w:semiHidden/>
    <w:unhideWhenUsed/>
    <w:rsid w:val="007665A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8261-8B9B-451A-8836-30376BC3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1078</Words>
  <Characters>5823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Αιμιλία  Λεντζάκη</dc:creator>
  <cp:keywords/>
  <dc:description/>
  <cp:lastModifiedBy>Αιμιλία  Λεντζάκη</cp:lastModifiedBy>
  <cp:revision>3</cp:revision>
  <dcterms:created xsi:type="dcterms:W3CDTF">2025-12-12T13:20:00Z</dcterms:created>
  <dcterms:modified xsi:type="dcterms:W3CDTF">2025-12-12T13:36:00Z</dcterms:modified>
</cp:coreProperties>
</file>