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90D6" w14:textId="77777777" w:rsidR="00CC4D86" w:rsidRDefault="00CC4D86" w:rsidP="00CC4D86">
      <w:pPr>
        <w:pStyle w:val="3"/>
        <w:shd w:val="clear" w:color="auto" w:fill="FFFFFF" w:themeFill="background1"/>
        <w:spacing w:before="0" w:after="270" w:line="240" w:lineRule="auto"/>
        <w:rPr>
          <w:rFonts w:ascii="Aptos" w:eastAsia="Aptos" w:hAnsi="Aptos" w:cs="Aptos"/>
          <w:color w:val="1A1C1E"/>
        </w:rPr>
      </w:pPr>
      <w:r w:rsidRPr="654D80EE">
        <w:rPr>
          <w:rFonts w:ascii="Aptos" w:eastAsia="Aptos" w:hAnsi="Aptos" w:cs="Aptos"/>
          <w:color w:val="1A1C1E"/>
        </w:rPr>
        <w:t>ΧΟΥΡΔΑΚΗ ΕΥΑΝΘΙΑ     Α.Μ. : 1047</w:t>
      </w:r>
    </w:p>
    <w:p w14:paraId="510B75F6" w14:textId="440BA014" w:rsidR="00CC4D86" w:rsidRPr="00157CF8" w:rsidRDefault="00CC4D86" w:rsidP="00157CF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654D80EE">
        <w:rPr>
          <w:b/>
          <w:bCs/>
          <w:u w:val="single"/>
        </w:rPr>
        <w:t>η Παρουσίαση</w:t>
      </w:r>
    </w:p>
    <w:p w14:paraId="3FB9519B" w14:textId="373CCC5A" w:rsidR="00CC4D86" w:rsidRPr="00CC4D86" w:rsidRDefault="00CC4D86" w:rsidP="00CC4D86">
      <w:r w:rsidRPr="00CC4D86">
        <w:rPr>
          <w:b/>
          <w:bCs/>
        </w:rPr>
        <w:t>Σκ</w:t>
      </w:r>
      <w:r w:rsidR="001B061D">
        <w:rPr>
          <w:b/>
          <w:bCs/>
        </w:rPr>
        <w:t>οπός</w:t>
      </w:r>
      <w:r w:rsidRPr="00CC4D86">
        <w:rPr>
          <w:b/>
          <w:bCs/>
        </w:rPr>
        <w:t xml:space="preserve"> και Ερευνητικοί Στόχοι</w:t>
      </w:r>
    </w:p>
    <w:p w14:paraId="437C8F16" w14:textId="37E4DD50" w:rsidR="00CC4D86" w:rsidRPr="00CC4D86" w:rsidRDefault="00CC4D86" w:rsidP="00CC4D86">
      <w:r w:rsidRPr="00CC4D86">
        <w:t xml:space="preserve">Η παρούσα έρευνα </w:t>
      </w:r>
      <w:r w:rsidR="003017C9">
        <w:t>χρησιμοποιεί</w:t>
      </w:r>
      <w:r w:rsidRPr="00CC4D86">
        <w:t xml:space="preserve"> ποιοτική προσέγγιση για να </w:t>
      </w:r>
      <w:r w:rsidR="001B061D">
        <w:t xml:space="preserve">μελετήσει </w:t>
      </w:r>
      <w:r w:rsidRPr="00CC4D86">
        <w:t xml:space="preserve">τον ρόλο και την αποτελεσματικότητα των επιμορφωτικών προγραμμάτων που αφορούν </w:t>
      </w:r>
      <w:r w:rsidR="001B061D">
        <w:t>σ</w:t>
      </w:r>
      <w:r w:rsidRPr="00CC4D86">
        <w:t>τη συνεργασία σχολείου-οικογένειας. Ο πρωταρχικός σκοπός είναι η κατανόηση του θέματος μέσα από τις αντιλήψεις, τις εμπειρίες και τις ανάγκες των ίδιων των εκπαιδευτικών της Πρωτοβάθμιας Εκπαίδευσης. Η έρευνα βασίζεται στ</w:t>
      </w:r>
      <w:r w:rsidR="001B5D05">
        <w:t>ο γεγονός</w:t>
      </w:r>
      <w:r w:rsidRPr="00CC4D86">
        <w:t xml:space="preserve"> ότι για να είναι επιτυχημέν</w:t>
      </w:r>
      <w:r w:rsidR="00732751">
        <w:t>ο</w:t>
      </w:r>
      <w:r w:rsidRPr="00CC4D86">
        <w:t xml:space="preserve"> </w:t>
      </w:r>
      <w:r w:rsidR="00732751">
        <w:t>ένα</w:t>
      </w:r>
      <w:r w:rsidRPr="00CC4D86">
        <w:t xml:space="preserve"> επιμορφωτικ</w:t>
      </w:r>
      <w:r w:rsidR="00732751">
        <w:t>ό</w:t>
      </w:r>
      <w:r w:rsidRPr="00CC4D86">
        <w:t xml:space="preserve"> π</w:t>
      </w:r>
      <w:r w:rsidR="00732751">
        <w:t>ρόγραμμα</w:t>
      </w:r>
      <w:r w:rsidRPr="00CC4D86">
        <w:t>, πρέπει να σχεδιάζεται με βάση τις πραγματικές και εκφρασμένες ανάγκες των συμμετεχόντων.</w:t>
      </w:r>
    </w:p>
    <w:p w14:paraId="1C8A086D" w14:textId="77777777" w:rsidR="00CC4D86" w:rsidRDefault="00CC4D86" w:rsidP="00CC4D86">
      <w:r w:rsidRPr="00CC4D86">
        <w:t>Οι </w:t>
      </w:r>
      <w:r w:rsidRPr="00CC4D86">
        <w:rPr>
          <w:b/>
          <w:bCs/>
        </w:rPr>
        <w:t>επιμέρους στόχοι</w:t>
      </w:r>
      <w:r w:rsidRPr="00CC4D86">
        <w:t> της έρευνας είναι:</w:t>
      </w:r>
    </w:p>
    <w:p w14:paraId="208312E4" w14:textId="2D1D03A1" w:rsidR="00E514D3" w:rsidRPr="00CC4D86" w:rsidRDefault="00E514D3" w:rsidP="00CC4D86">
      <w:r w:rsidRPr="00E514D3">
        <w:t>α)Να διερευνηθούν οι επιμορφωτικές ανάγκες των εκπαιδευτικών σε θέματα που αφορούν την επικοινωνία και τη συνεργασία με τους γονείς, β)Να εξεταστεί η προηγούμενη εμπειρία των εκπαιδευτικών από τη συμμετοχή τους σε σχετικά επιμορφωτικά προγράμματα και η αποτίμησή τους, γ)Να αναδειχθούν οι προτάσεις των εκπαιδευτικών σχετικά με το περιεχόμενο, τη μορφή και την συχνότητα των επιμορφωτικών προγραμμάτων που θα κάλυπταν αποτελεσματικά τις ανάγκες τους. </w:t>
      </w:r>
      <w:r>
        <w:t xml:space="preserve"> </w:t>
      </w:r>
    </w:p>
    <w:p w14:paraId="4E9DC986" w14:textId="77777777" w:rsidR="00CC4D86" w:rsidRDefault="00CC4D86" w:rsidP="00CC4D86">
      <w:r w:rsidRPr="00CC4D86">
        <w:t>Για την επίτευξη αυτών των στόχων, η έρευνα θα επιδιώξει να απαντήσει στα ακόλουθα </w:t>
      </w:r>
      <w:r w:rsidRPr="00CC4D86">
        <w:rPr>
          <w:b/>
          <w:bCs/>
        </w:rPr>
        <w:t>ερευνητικά ερωτήματα</w:t>
      </w:r>
      <w:r w:rsidRPr="00CC4D86">
        <w:t>:</w:t>
      </w:r>
    </w:p>
    <w:p w14:paraId="4C04C491" w14:textId="77777777" w:rsidR="001652F8" w:rsidRPr="001652F8" w:rsidRDefault="001652F8" w:rsidP="001652F8">
      <w:pPr>
        <w:numPr>
          <w:ilvl w:val="0"/>
          <w:numId w:val="6"/>
        </w:numPr>
      </w:pPr>
      <w:r w:rsidRPr="001652F8">
        <w:t>Ποιες εμπειρίες έχουν  οι εκπαιδευτικοί από επιμορφωτικά προγράμματα σχετικά με τη συνεργασία σχολείου-οικογένειας; </w:t>
      </w:r>
    </w:p>
    <w:p w14:paraId="6DF5D566" w14:textId="77777777" w:rsidR="001652F8" w:rsidRPr="001652F8" w:rsidRDefault="001652F8" w:rsidP="001652F8">
      <w:pPr>
        <w:numPr>
          <w:ilvl w:val="0"/>
          <w:numId w:val="7"/>
        </w:numPr>
      </w:pPr>
      <w:r w:rsidRPr="001652F8">
        <w:t>Ποιες είναι οι βασικές επιμορφωτικές ανάγκες των εκπαιδευτικών για τη βελτίωση της συνεργασίας με τους γονείς; </w:t>
      </w:r>
    </w:p>
    <w:p w14:paraId="044CDDBD" w14:textId="0C1C88BF" w:rsidR="001652F8" w:rsidRPr="00CC4D86" w:rsidRDefault="001652F8" w:rsidP="00CC4D86">
      <w:pPr>
        <w:numPr>
          <w:ilvl w:val="0"/>
          <w:numId w:val="8"/>
        </w:numPr>
      </w:pPr>
      <w:r w:rsidRPr="001652F8">
        <w:t>Ποια θεωρούν οι εκπαιδευτικοί, ότι πρέπει να είναι η συχνότητα επιμορφωτικών προγραμμάτων που να αφορούν στην σχέση σχολείου-οικογένειας και κατά πόσο πρέπει να είναι υποχρεωτική;  </w:t>
      </w:r>
    </w:p>
    <w:p w14:paraId="0C390A79" w14:textId="77777777" w:rsidR="00CC4D86" w:rsidRPr="00CC4D86" w:rsidRDefault="00CC4D86" w:rsidP="00CC4D86">
      <w:r w:rsidRPr="00CC4D86">
        <w:rPr>
          <w:b/>
          <w:bCs/>
        </w:rPr>
        <w:t>Ερευνητικός Σχεδιασμός και Δείγμα</w:t>
      </w:r>
    </w:p>
    <w:p w14:paraId="035380E1" w14:textId="4D47956B" w:rsidR="00CC4D86" w:rsidRPr="00CC4D86" w:rsidRDefault="00CC4D86" w:rsidP="00CC4D86">
      <w:r w:rsidRPr="00CC4D86">
        <w:t xml:space="preserve">Για την </w:t>
      </w:r>
      <w:r w:rsidR="00926EE1">
        <w:t>διερεύνηση</w:t>
      </w:r>
      <w:r w:rsidRPr="00CC4D86">
        <w:t xml:space="preserve"> του θέματος επιλέχθηκε η ποιοτική μεθοδολογία. Η προσέγγιση αυτή επιτρέπει </w:t>
      </w:r>
      <w:r w:rsidR="00B94649">
        <w:t xml:space="preserve">να </w:t>
      </w:r>
      <w:r w:rsidRPr="00CC4D86">
        <w:t>ε</w:t>
      </w:r>
      <w:r w:rsidR="004723A5">
        <w:t xml:space="preserve">ρευνηθεί το </w:t>
      </w:r>
      <w:r w:rsidR="00EA1963">
        <w:t xml:space="preserve">φαινόμενο </w:t>
      </w:r>
      <w:r w:rsidR="00F24D50">
        <w:t>σε βάθ</w:t>
      </w:r>
      <w:r w:rsidR="00030DB7">
        <w:t>ος. Θ</w:t>
      </w:r>
      <w:r w:rsidRPr="00CC4D86">
        <w:t>α οριστούν δημόσια</w:t>
      </w:r>
      <w:r w:rsidRPr="00CC4D86">
        <w:rPr>
          <w:b/>
          <w:bCs/>
        </w:rPr>
        <w:t xml:space="preserve"> </w:t>
      </w:r>
      <w:r w:rsidRPr="00CC4D86">
        <w:t xml:space="preserve">δημοτικά σχολεία στην ευρύτερη περιοχή του Ρεθύμνου. Η επιλογή διαφορετικών μεταξύ τους σχολείων (π.χ. ως προς το κοινωνικοοικονομικό υπόβαθρο των μαθητών, το μέγεθος, την περιοχή) θα επιτρέψει τη σύγκριση και </w:t>
      </w:r>
      <w:r w:rsidRPr="00CC4D86">
        <w:lastRenderedPageBreak/>
        <w:t>την αντιπαραβολή των δεδομένων, ενισχύοντας έτσι την εγκυρότητα και την αξιοπιστία των ευρημάτων.</w:t>
      </w:r>
    </w:p>
    <w:p w14:paraId="3583DEB4" w14:textId="77777777" w:rsidR="00CC4D86" w:rsidRPr="00CC4D86" w:rsidRDefault="00CC4D86" w:rsidP="00CC4D86">
      <w:r w:rsidRPr="00CC4D86">
        <w:t>Η διαδικασία δειγματοληψίας θα πραγματοποιηθεί σε δύο επίπεδα:</w:t>
      </w:r>
    </w:p>
    <w:p w14:paraId="1F036441" w14:textId="07173685" w:rsidR="00CC4D86" w:rsidRPr="00CC4D86" w:rsidRDefault="00CC4D86" w:rsidP="00CC4D86">
      <w:pPr>
        <w:numPr>
          <w:ilvl w:val="0"/>
          <w:numId w:val="3"/>
        </w:numPr>
      </w:pPr>
      <w:r w:rsidRPr="00CC4D86">
        <w:t>Δειγματοληψία Σχολείων: Θα εφαρμοστεί στοχευμένη δειγματοληψία</w:t>
      </w:r>
      <w:r>
        <w:t xml:space="preserve"> </w:t>
      </w:r>
      <w:r w:rsidRPr="00CC4D86">
        <w:t>για την επιλογή των σχολικών μονάδων. Τα κριτήρια επιλογής θα περιλαμβάνουν τη γεωγραφική τοποθεσία (αστική, ημιαστική) και το κοινωνικοοικονομικό προφίλ της περιοχής, ώστε να διασφαλιστεί η ποικιλομορφία του δείγματος.</w:t>
      </w:r>
    </w:p>
    <w:p w14:paraId="7A8EF569" w14:textId="4DEB91C4" w:rsidR="00CC4D86" w:rsidRPr="00CC4D86" w:rsidRDefault="00CC4D86" w:rsidP="00CC4D86">
      <w:pPr>
        <w:numPr>
          <w:ilvl w:val="0"/>
          <w:numId w:val="3"/>
        </w:numPr>
      </w:pPr>
      <w:r w:rsidRPr="00CC4D86">
        <w:t>Δειγματοληψία Συμμετεχόντων: Από κάθε σχολείο θα επιλεγεί ένα δείγμα περίπου </w:t>
      </w:r>
      <w:r w:rsidR="007073CC">
        <w:t>δυο-τριών</w:t>
      </w:r>
      <w:r w:rsidRPr="00CC4D86">
        <w:t xml:space="preserve"> εκπαιδευτικών</w:t>
      </w:r>
      <w:r w:rsidR="005E70BD">
        <w:t xml:space="preserve"> και συνολικά θα συμμετέχουν περίπου</w:t>
      </w:r>
      <w:r w:rsidRPr="00CC4D86">
        <w:t> 15</w:t>
      </w:r>
      <w:r w:rsidR="00EA31A9">
        <w:t xml:space="preserve"> εκπαιδευτικοί</w:t>
      </w:r>
      <w:r w:rsidRPr="00CC4D86">
        <w:t>. Η επιλογή θα γίνει</w:t>
      </w:r>
      <w:r w:rsidR="00030DB7">
        <w:t xml:space="preserve"> </w:t>
      </w:r>
      <w:r w:rsidRPr="00CC4D86">
        <w:t>με δειγματοληψία ευκολίας, ανάλογα με τη διαθεσιμότητα και την προθυμία των εκπαιδευτικών να συμμετάσχουν.</w:t>
      </w:r>
    </w:p>
    <w:p w14:paraId="5969A3CC" w14:textId="77777777" w:rsidR="00CC4D86" w:rsidRPr="00CC4D86" w:rsidRDefault="00CC4D86" w:rsidP="00CC4D86">
      <w:r w:rsidRPr="00CC4D86">
        <w:rPr>
          <w:b/>
          <w:bCs/>
        </w:rPr>
        <w:t>Εργαλεία και Διαδικασία Συλλογής Δεδομένων</w:t>
      </w:r>
    </w:p>
    <w:p w14:paraId="44BD9D41" w14:textId="1B25E78B" w:rsidR="00CC4D86" w:rsidRPr="00CC4D86" w:rsidRDefault="00CC4D86" w:rsidP="00CC4D86">
      <w:r w:rsidRPr="00CC4D86">
        <w:t>Το κύριο εργαλείο για τη συλλογή των δεδομένων θα είναι η ημι-δομημένη συνέντευξη. Η επιλογή αυτή</w:t>
      </w:r>
      <w:r w:rsidR="004B2A7C">
        <w:t>,</w:t>
      </w:r>
      <w:r w:rsidRPr="00CC4D86">
        <w:t xml:space="preserve"> επιτρέπει τη συζήτηση πάνω σε έναν προκαθορισμένο άξονα θεμάτων που σχετίζονται με τα ερευνητικά ερωτήματα, </w:t>
      </w:r>
      <w:r w:rsidR="004B2A7C">
        <w:t xml:space="preserve">αλλά </w:t>
      </w:r>
      <w:r w:rsidRPr="00CC4D86">
        <w:t>και</w:t>
      </w:r>
      <w:r w:rsidR="004B2A7C">
        <w:t xml:space="preserve"> </w:t>
      </w:r>
      <w:r w:rsidRPr="00CC4D86">
        <w:t>την ευελιξία ώστε οι εκπαιδευτικοί να εκφράσουν ελεύθερα τις προσωπικές τους εμπειρίες, αντιλήψεις και ανάγκες. Οι ερωτήσεις θα είναι ανοιχτού τύπου για να ενθαρρύνουν την αναλυτική και εις βάθος απάντηση.</w:t>
      </w:r>
    </w:p>
    <w:p w14:paraId="39469FC7" w14:textId="5BADBE44" w:rsidR="00CC4D86" w:rsidRPr="00CC4D86" w:rsidRDefault="00CC4D86" w:rsidP="00CC4D86">
      <w:r w:rsidRPr="00CC4D86">
        <w:t xml:space="preserve">Η διαδικασία συλλογής των δεδομένων θα ακολουθήσει συγκεκριμένα βήματα για </w:t>
      </w:r>
      <w:r w:rsidR="001B061D">
        <w:t>να διασφαλιστεί η σωστή διεξαγωγή</w:t>
      </w:r>
      <w:r w:rsidRPr="00CC4D86">
        <w:t xml:space="preserve"> της έρευνας:</w:t>
      </w:r>
    </w:p>
    <w:p w14:paraId="656C74F9" w14:textId="77777777" w:rsidR="00CC4D86" w:rsidRPr="00CC4D86" w:rsidRDefault="00CC4D86" w:rsidP="00CC4D86">
      <w:pPr>
        <w:numPr>
          <w:ilvl w:val="0"/>
          <w:numId w:val="4"/>
        </w:numPr>
      </w:pPr>
      <w:r w:rsidRPr="00CC4D86">
        <w:rPr>
          <w:b/>
          <w:bCs/>
        </w:rPr>
        <w:t>Εξασφάλιση Αδειών:</w:t>
      </w:r>
      <w:r w:rsidRPr="00CC4D86">
        <w:t> Λήψη έγκρισης από την Επιτροπή Ηθικής και Δεοντολογίας του Πανεπιστημίου Κρήτης.</w:t>
      </w:r>
    </w:p>
    <w:p w14:paraId="0CD072F0" w14:textId="77777777" w:rsidR="00CC4D86" w:rsidRPr="00CC4D86" w:rsidRDefault="00CC4D86" w:rsidP="00CC4D86">
      <w:pPr>
        <w:numPr>
          <w:ilvl w:val="0"/>
          <w:numId w:val="4"/>
        </w:numPr>
      </w:pPr>
      <w:r w:rsidRPr="00CC4D86">
        <w:rPr>
          <w:b/>
          <w:bCs/>
        </w:rPr>
        <w:t>Προσέγγιση Σχολείων:</w:t>
      </w:r>
      <w:r w:rsidRPr="00CC4D86">
        <w:t> Επικοινωνία με τους διευθυντές των επιλεγμένων σχολείων για την παρουσίαση της έρευνας και την εξασφάλιση της συνεργασίας τους.</w:t>
      </w:r>
    </w:p>
    <w:p w14:paraId="33D62C0B" w14:textId="77777777" w:rsidR="00CC4D86" w:rsidRPr="00CC4D86" w:rsidRDefault="00CC4D86" w:rsidP="00CC4D86">
      <w:pPr>
        <w:numPr>
          <w:ilvl w:val="0"/>
          <w:numId w:val="4"/>
        </w:numPr>
      </w:pPr>
      <w:r w:rsidRPr="00CC4D86">
        <w:rPr>
          <w:b/>
          <w:bCs/>
        </w:rPr>
        <w:t>Ενημέρωση και Συγκατάθεση:</w:t>
      </w:r>
      <w:r w:rsidRPr="00CC4D86">
        <w:t> Διανομή εντύπων ενημέρωσης και συγκατάθεσης στους εκπαιδευτικούς, όπου θα εξηγούνται οι σκοποί της έρευνας, η ανωνυμία και η εθελοντική φύση της συμμετοχής, σεβόμενοι τον Γενικό Κανονισμό για την Προστασία Δεδομένων (GDPR).</w:t>
      </w:r>
    </w:p>
    <w:p w14:paraId="38D3563D" w14:textId="0F888612" w:rsidR="00CC4D86" w:rsidRPr="00CC4D86" w:rsidRDefault="00CC4D86" w:rsidP="000002EB">
      <w:pPr>
        <w:numPr>
          <w:ilvl w:val="0"/>
          <w:numId w:val="4"/>
        </w:numPr>
      </w:pPr>
      <w:r w:rsidRPr="00CC4D86">
        <w:rPr>
          <w:b/>
          <w:bCs/>
        </w:rPr>
        <w:t>Διεξαγωγή Συνεντεύξεων:</w:t>
      </w:r>
      <w:r w:rsidRPr="00CC4D86">
        <w:t> Οι συνεντεύξεις θα πραγματοποιηθούν σε χρόνο και χώρο που εξυπηρετεί τους συμμετέχοντες και θα ηχογραφηθούν με την άδειά του</w:t>
      </w:r>
    </w:p>
    <w:p w14:paraId="06D12F2B" w14:textId="77777777" w:rsidR="00030DB7" w:rsidRDefault="00030DB7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1EA03230" w14:textId="6143F314" w:rsidR="00CC4D86" w:rsidRPr="00CC4D86" w:rsidRDefault="00CC4D86" w:rsidP="00CC4D86">
      <w:r w:rsidRPr="00CC4D86">
        <w:rPr>
          <w:b/>
          <w:bCs/>
        </w:rPr>
        <w:lastRenderedPageBreak/>
        <w:t>Ανάλυση Δεδομένων</w:t>
      </w:r>
    </w:p>
    <w:p w14:paraId="1069BB71" w14:textId="77777777" w:rsidR="000002EB" w:rsidRDefault="00CC4D86" w:rsidP="00CC4D86">
      <w:r w:rsidRPr="00CC4D86">
        <w:t>Τα δεδομένα που θα προκύψουν από τις απομαγνητοφωνημένες συνεντεύξεις θα αναλυθούν με τη μέθοδο της </w:t>
      </w:r>
      <w:r w:rsidRPr="00D150FA">
        <w:t>Θεματικής Ανάλυσης</w:t>
      </w:r>
      <w:r w:rsidR="00FF133D">
        <w:t>.</w:t>
      </w:r>
      <w:r w:rsidRPr="00CC4D86">
        <w:t xml:space="preserve"> Η μέθοδος αυτή επιλέχθηκε καθώς είναι ευέλικτη αλλά και συστηματική, κατάλληλη για τον εντοπισμό, την ανάλυση και την παρουσίαση θεμάτων. Η διαδικασία θα περιλαμβάνει τα εξής στάδια:</w:t>
      </w:r>
    </w:p>
    <w:p w14:paraId="3A5D0498" w14:textId="79DFB04C" w:rsidR="000002EB" w:rsidRDefault="000002EB" w:rsidP="000002EB">
      <w:pPr>
        <w:pStyle w:val="a6"/>
        <w:numPr>
          <w:ilvl w:val="0"/>
          <w:numId w:val="9"/>
        </w:numPr>
      </w:pPr>
      <w:r>
        <w:t>Απομαγνητοφώνηση</w:t>
      </w:r>
    </w:p>
    <w:p w14:paraId="3C474D98" w14:textId="577EBC8A" w:rsidR="000002EB" w:rsidRDefault="000002EB" w:rsidP="000002EB">
      <w:pPr>
        <w:pStyle w:val="a6"/>
        <w:numPr>
          <w:ilvl w:val="0"/>
          <w:numId w:val="9"/>
        </w:numPr>
      </w:pPr>
      <w:r>
        <w:t>Ε</w:t>
      </w:r>
      <w:r w:rsidR="00CC4D86" w:rsidRPr="00CC4D86">
        <w:t>ξοικείωση με τα δεδομένα</w:t>
      </w:r>
    </w:p>
    <w:p w14:paraId="2D0B53FE" w14:textId="3995FE9E" w:rsidR="000002EB" w:rsidRDefault="000002EB" w:rsidP="000002EB">
      <w:pPr>
        <w:pStyle w:val="a6"/>
        <w:numPr>
          <w:ilvl w:val="0"/>
          <w:numId w:val="9"/>
        </w:numPr>
      </w:pPr>
      <w:r>
        <w:t>Δ</w:t>
      </w:r>
      <w:r w:rsidR="00CC4D86" w:rsidRPr="00CC4D86">
        <w:t xml:space="preserve">ημιουργία αρχικών κωδικών </w:t>
      </w:r>
    </w:p>
    <w:p w14:paraId="32370C51" w14:textId="5F64D040" w:rsidR="000002EB" w:rsidRDefault="000002EB" w:rsidP="000002EB">
      <w:pPr>
        <w:pStyle w:val="a6"/>
        <w:numPr>
          <w:ilvl w:val="0"/>
          <w:numId w:val="9"/>
        </w:numPr>
      </w:pPr>
      <w:r>
        <w:t>Α</w:t>
      </w:r>
      <w:r w:rsidR="00CC4D86" w:rsidRPr="00CC4D86">
        <w:t>ναζήτηση θεμάτων</w:t>
      </w:r>
    </w:p>
    <w:p w14:paraId="2F219D9E" w14:textId="1A7DC2B9" w:rsidR="000002EB" w:rsidRDefault="000002EB" w:rsidP="000002EB">
      <w:pPr>
        <w:pStyle w:val="a6"/>
        <w:numPr>
          <w:ilvl w:val="0"/>
          <w:numId w:val="9"/>
        </w:numPr>
      </w:pPr>
      <w:r>
        <w:t>Ε</w:t>
      </w:r>
      <w:r w:rsidR="00CC4D86" w:rsidRPr="00CC4D86">
        <w:t>πανεξέταση και οριστικοποίηση των θεμάτων</w:t>
      </w:r>
      <w:r>
        <w:t xml:space="preserve"> </w:t>
      </w:r>
      <w:r w:rsidR="00CC4D86" w:rsidRPr="00CC4D86">
        <w:t xml:space="preserve">και τέλος </w:t>
      </w:r>
    </w:p>
    <w:p w14:paraId="02B20E9E" w14:textId="14A50A03" w:rsidR="00CC4D86" w:rsidRPr="00CC4D86" w:rsidRDefault="000002EB" w:rsidP="000002EB">
      <w:pPr>
        <w:pStyle w:val="a6"/>
        <w:numPr>
          <w:ilvl w:val="0"/>
          <w:numId w:val="9"/>
        </w:numPr>
      </w:pPr>
      <w:r>
        <w:t>Σ</w:t>
      </w:r>
      <w:r w:rsidR="00CC4D86" w:rsidRPr="00CC4D86">
        <w:t>υγγραφή της τελικής αναφοράς</w:t>
      </w:r>
    </w:p>
    <w:p w14:paraId="03E77933" w14:textId="77777777" w:rsidR="00CC4D86" w:rsidRPr="00CC4D86" w:rsidRDefault="00CC4D86" w:rsidP="00CC4D86">
      <w:r w:rsidRPr="00CC4D86">
        <w:rPr>
          <w:b/>
          <w:bCs/>
        </w:rPr>
        <w:t>Διασφάλιση Εγκυρότητας και Αξιοπιστίας</w:t>
      </w:r>
    </w:p>
    <w:p w14:paraId="62215D0A" w14:textId="77777777" w:rsidR="00CC4D86" w:rsidRPr="00CC4D86" w:rsidRDefault="00CC4D86" w:rsidP="00CC4D86">
      <w:r w:rsidRPr="00CC4D86">
        <w:t>Για τη διασφάλιση της ποιότητας της έρευνας, θα υιοθετηθούν στρατηγικές βασισμένες στα κριτήρια των Lincoln και Guba (1985):</w:t>
      </w:r>
    </w:p>
    <w:p w14:paraId="34FB2C5B" w14:textId="77777777" w:rsidR="00CC4D86" w:rsidRPr="00CC4D86" w:rsidRDefault="00CC4D86" w:rsidP="00CC4D86">
      <w:pPr>
        <w:numPr>
          <w:ilvl w:val="0"/>
          <w:numId w:val="5"/>
        </w:numPr>
      </w:pPr>
      <w:r w:rsidRPr="00CC4D86">
        <w:rPr>
          <w:b/>
          <w:bCs/>
        </w:rPr>
        <w:t>Παρατεταμένη Ενασχόληση:</w:t>
      </w:r>
      <w:r w:rsidRPr="00CC4D86">
        <w:t> Η παραμονή του ερευνητή στο πεδίο και η διεξαγωγή πολλαπλών συνεντεύξεων θα συμβάλουν στην οικοδόμηση εμπιστοσύνης και στην βαθύτερη κατανόηση του πλαισίου.</w:t>
      </w:r>
    </w:p>
    <w:p w14:paraId="22E1608C" w14:textId="58577A06" w:rsidR="00CC4D86" w:rsidRPr="00CC4D86" w:rsidRDefault="00CC4D86" w:rsidP="00CC4D86">
      <w:pPr>
        <w:numPr>
          <w:ilvl w:val="0"/>
          <w:numId w:val="5"/>
        </w:numPr>
      </w:pPr>
      <w:r w:rsidRPr="00CC4D86">
        <w:rPr>
          <w:b/>
          <w:bCs/>
        </w:rPr>
        <w:t>Έλεγχος από τους Συμμετέχοντες:</w:t>
      </w:r>
      <w:r w:rsidRPr="00CC4D86">
        <w:t> Τα βασικά ευρήματα</w:t>
      </w:r>
      <w:r w:rsidR="00F32918">
        <w:t xml:space="preserve"> (εφόσον είναι εφικτό</w:t>
      </w:r>
      <w:r w:rsidR="005C02F6">
        <w:t>)</w:t>
      </w:r>
      <w:r w:rsidRPr="00CC4D86">
        <w:t xml:space="preserve"> θα παρουσιαστούν σε ορισμένους από τους συμμετέχοντες για να επιβεβαιώσουν ότι οι ερμηνείες του ερευνητή ανταποκρίνονται με ακρίβεια στις εμπειρίες τους.</w:t>
      </w:r>
    </w:p>
    <w:p w14:paraId="3B41AB42" w14:textId="77777777" w:rsidR="00CC4D86" w:rsidRPr="00CC4D86" w:rsidRDefault="00CC4D86" w:rsidP="00CC4D86">
      <w:pPr>
        <w:numPr>
          <w:ilvl w:val="0"/>
          <w:numId w:val="5"/>
        </w:numPr>
      </w:pPr>
      <w:r w:rsidRPr="00CC4D86">
        <w:rPr>
          <w:b/>
          <w:bCs/>
        </w:rPr>
        <w:t>Ανάλυση Αρνητικών Περιπτώσεων:</w:t>
      </w:r>
      <w:r w:rsidRPr="00CC4D86">
        <w:t> Ιδιαίτερη προσοχή θα δοθεί σε δεδομένα που φαίνεται να αποκλίνουν από τα κυρίαρχα θέματα, ώστε να διευρυνθούν και να βελτιωθούν οι ερμηνείες.</w:t>
      </w:r>
    </w:p>
    <w:p w14:paraId="6153D8FE" w14:textId="58104FB0" w:rsidR="00CC4D86" w:rsidRPr="00CC4D86" w:rsidRDefault="00CC4D86" w:rsidP="00CC4D86">
      <w:pPr>
        <w:numPr>
          <w:ilvl w:val="0"/>
          <w:numId w:val="5"/>
        </w:numPr>
      </w:pPr>
      <w:r w:rsidRPr="00CC4D86">
        <w:rPr>
          <w:b/>
          <w:bCs/>
        </w:rPr>
        <w:t>Πλούσια Περιγραφή:</w:t>
      </w:r>
      <w:r w:rsidRPr="00CC4D86">
        <w:t> </w:t>
      </w:r>
      <w:r w:rsidR="00264771">
        <w:t>Θ</w:t>
      </w:r>
      <w:r w:rsidRPr="00CC4D86">
        <w:t xml:space="preserve">α </w:t>
      </w:r>
      <w:r w:rsidR="00BB2400">
        <w:t>υπάρξει</w:t>
      </w:r>
      <w:r w:rsidRPr="00CC4D86">
        <w:t xml:space="preserve"> μια λεπτομερής περιγραφή του πλαισίου της έρευνας, των συμμετεχόντων και των διαδικασιών, επιτρέποντας στους αναγνώστες να κρίνουν οι ίδιοι </w:t>
      </w:r>
      <w:r w:rsidR="00BB2400">
        <w:t>κατά πόσο μπορούν τα ευρ</w:t>
      </w:r>
      <w:r w:rsidR="00560A18">
        <w:t>ή</w:t>
      </w:r>
      <w:r w:rsidR="00BB2400">
        <w:t>ματα</w:t>
      </w:r>
      <w:r w:rsidR="00560A18">
        <w:t xml:space="preserve"> να μεταφερθούν </w:t>
      </w:r>
      <w:r w:rsidRPr="00CC4D86">
        <w:t xml:space="preserve">σε </w:t>
      </w:r>
      <w:r w:rsidR="002E5C3F">
        <w:t>παρόμοια πλαίσια</w:t>
      </w:r>
      <w:r w:rsidRPr="00CC4D86">
        <w:t>.</w:t>
      </w:r>
    </w:p>
    <w:sectPr w:rsidR="00CC4D86" w:rsidRPr="00CC4D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7B7"/>
    <w:multiLevelType w:val="multilevel"/>
    <w:tmpl w:val="A118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24561"/>
    <w:multiLevelType w:val="multilevel"/>
    <w:tmpl w:val="C7D8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983391"/>
    <w:multiLevelType w:val="multilevel"/>
    <w:tmpl w:val="14E8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F01DAC"/>
    <w:multiLevelType w:val="multilevel"/>
    <w:tmpl w:val="F7BE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93AD1"/>
    <w:multiLevelType w:val="multilevel"/>
    <w:tmpl w:val="3ACA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422996"/>
    <w:multiLevelType w:val="hybridMultilevel"/>
    <w:tmpl w:val="364A3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90D8A"/>
    <w:multiLevelType w:val="multilevel"/>
    <w:tmpl w:val="2AC8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60E19"/>
    <w:multiLevelType w:val="multilevel"/>
    <w:tmpl w:val="099A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3460B"/>
    <w:multiLevelType w:val="multilevel"/>
    <w:tmpl w:val="B974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91708">
    <w:abstractNumId w:val="3"/>
  </w:num>
  <w:num w:numId="2" w16cid:durableId="1274483585">
    <w:abstractNumId w:val="6"/>
  </w:num>
  <w:num w:numId="3" w16cid:durableId="1071122488">
    <w:abstractNumId w:val="8"/>
  </w:num>
  <w:num w:numId="4" w16cid:durableId="1042437381">
    <w:abstractNumId w:val="0"/>
  </w:num>
  <w:num w:numId="5" w16cid:durableId="1775320775">
    <w:abstractNumId w:val="7"/>
  </w:num>
  <w:num w:numId="6" w16cid:durableId="1527790076">
    <w:abstractNumId w:val="1"/>
  </w:num>
  <w:num w:numId="7" w16cid:durableId="490605952">
    <w:abstractNumId w:val="4"/>
  </w:num>
  <w:num w:numId="8" w16cid:durableId="1520117680">
    <w:abstractNumId w:val="2"/>
  </w:num>
  <w:num w:numId="9" w16cid:durableId="20495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86"/>
    <w:rsid w:val="000002EB"/>
    <w:rsid w:val="00017E10"/>
    <w:rsid w:val="00030DB7"/>
    <w:rsid w:val="000E68DC"/>
    <w:rsid w:val="00157CF8"/>
    <w:rsid w:val="001652F8"/>
    <w:rsid w:val="001B061D"/>
    <w:rsid w:val="001B5D05"/>
    <w:rsid w:val="001D0508"/>
    <w:rsid w:val="001F2BC3"/>
    <w:rsid w:val="002358C2"/>
    <w:rsid w:val="00264771"/>
    <w:rsid w:val="002E5C3F"/>
    <w:rsid w:val="003017C9"/>
    <w:rsid w:val="00340515"/>
    <w:rsid w:val="004723A5"/>
    <w:rsid w:val="004926AF"/>
    <w:rsid w:val="004A2207"/>
    <w:rsid w:val="004B2A7C"/>
    <w:rsid w:val="005131EB"/>
    <w:rsid w:val="00536678"/>
    <w:rsid w:val="00560A18"/>
    <w:rsid w:val="00591762"/>
    <w:rsid w:val="005C02F6"/>
    <w:rsid w:val="005E70BD"/>
    <w:rsid w:val="006A0796"/>
    <w:rsid w:val="006C0220"/>
    <w:rsid w:val="007073CC"/>
    <w:rsid w:val="00732751"/>
    <w:rsid w:val="00873545"/>
    <w:rsid w:val="00895578"/>
    <w:rsid w:val="00926EE1"/>
    <w:rsid w:val="009B6A14"/>
    <w:rsid w:val="009E1B19"/>
    <w:rsid w:val="009E6121"/>
    <w:rsid w:val="00AD70BC"/>
    <w:rsid w:val="00B94649"/>
    <w:rsid w:val="00BB2400"/>
    <w:rsid w:val="00C1094B"/>
    <w:rsid w:val="00CA6469"/>
    <w:rsid w:val="00CC4D86"/>
    <w:rsid w:val="00D150FA"/>
    <w:rsid w:val="00D17AA4"/>
    <w:rsid w:val="00DC0014"/>
    <w:rsid w:val="00E514D3"/>
    <w:rsid w:val="00EA1963"/>
    <w:rsid w:val="00EA31A9"/>
    <w:rsid w:val="00F24D50"/>
    <w:rsid w:val="00F32918"/>
    <w:rsid w:val="00FD1ABD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7ED0"/>
  <w15:chartTrackingRefBased/>
  <w15:docId w15:val="{99D85404-0353-4453-AC58-8D4CBACE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D86"/>
    <w:pPr>
      <w:spacing w:line="279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C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4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4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4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4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4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4D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4D8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4D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4D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4D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4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4D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4D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4D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4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4D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4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752</Words>
  <Characters>4690</Characters>
  <Application>Microsoft Office Word</Application>
  <DocSecurity>0</DocSecurity>
  <Lines>97</Lines>
  <Paragraphs>40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Chourdaki</dc:creator>
  <cp:keywords/>
  <dc:description/>
  <cp:lastModifiedBy>Eva Chourdaki</cp:lastModifiedBy>
  <cp:revision>8</cp:revision>
  <dcterms:created xsi:type="dcterms:W3CDTF">2025-11-27T10:34:00Z</dcterms:created>
  <dcterms:modified xsi:type="dcterms:W3CDTF">2025-12-09T09:25:00Z</dcterms:modified>
</cp:coreProperties>
</file>