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b/>
          <w:u w:val="single"/>
          <w:rFonts w:ascii="Calibri" w:hAnsi="Calibri"/>
        </w:rPr>
      </w:pPr>
      <w:r>
        <w:rPr>
          <w:b/>
          <w:u w:val="single"/>
          <w:rFonts w:ascii="Calibri" w:hAnsi="Calibri"/>
        </w:rPr>
        <w:t>Εξεταστέα ύλη μαθήματος κ. Καρρά</w:t>
      </w:r>
      <w:r>
        <w:rPr>
          <w:b/>
          <w:u w:val="single"/>
          <w:rFonts w:ascii="Calibri" w:hAnsi="Calibri"/>
        </w:rPr>
        <w:t xml:space="preserve"> (</w:t>
      </w:r>
      <w:r>
        <w:rPr>
          <w:b/>
          <w:rFonts w:ascii="Calibri" w:hAnsi="Calibri"/>
        </w:rPr>
        <w:t>Εισαγωγή στη Παιδαγωγική)</w:t>
      </w:r>
    </w:p>
    <w:p>
      <w:pPr>
        <w:pStyle w:val=""/>
        <w:rPr>
          <w:rFonts w:ascii="Calibri" w:hAnsi="Calibri"/>
        </w:rPr>
      </w:pPr>
    </w:p>
    <w:p>
      <w:pPr>
        <w:pStyle w:val=""/>
        <w:jc w:val="both"/>
        <w:rPr>
          <w:rFonts w:ascii="Calibri" w:hAnsi="Calibri"/>
        </w:rPr>
      </w:pPr>
    </w:p>
    <w:p>
      <w:pPr>
        <w:pStyle w:val=""/>
        <w:jc w:val="both"/>
      </w:pPr>
      <w:r>
        <w:rPr>
          <w:rFonts w:ascii="Calibri" w:hAnsi="Calibri"/>
        </w:rPr>
        <w:t xml:space="preserve">Από το βιβλίο Κ. Γ. Καρράς, </w:t>
      </w:r>
      <w:r>
        <w:rPr>
          <w:u w:val="single"/>
          <w:rFonts w:ascii="Calibri" w:hAnsi="Calibri"/>
        </w:rPr>
        <w:t>Ο Εκπαιδευτικός σ’ έναν κόσμο που αλλάζει, μια πρόκληση για την Παιδαγωγική σήμερα</w:t>
      </w:r>
      <w:r>
        <w:rPr>
          <w:rFonts w:ascii="Calibri" w:hAnsi="Calibri"/>
        </w:rPr>
        <w:t xml:space="preserve">, Αθήνα, </w:t>
      </w:r>
      <w:r>
        <w:rPr>
          <w:rFonts w:ascii="Calibri" w:hAnsi="Calibri"/>
        </w:rPr>
        <w:t>Gutenberg</w:t>
      </w:r>
      <w:r>
        <w:rPr>
          <w:rFonts w:ascii="Calibri" w:hAnsi="Calibri"/>
        </w:rPr>
        <w:t xml:space="preserve"> 2011:</w:t>
      </w:r>
    </w:p>
    <w:p>
      <w:pPr>
        <w:pStyle w:val=""/>
        <w:numPr>
          <w:ilvl w:val="0"/>
          <w:numId w:val="9134669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σσ. 15-28 (μέρος πρώτο), </w:t>
      </w:r>
    </w:p>
    <w:p>
      <w:pPr>
        <w:pStyle w:val=""/>
        <w:numPr>
          <w:ilvl w:val="0"/>
          <w:numId w:val="9134669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σσ. 75-190 (μέρος δεύτερο), </w:t>
      </w:r>
    </w:p>
    <w:p>
      <w:pPr>
        <w:pStyle w:val=""/>
        <w:numPr>
          <w:ilvl w:val="0"/>
          <w:numId w:val="91346691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σσ. 395-452 (μέρος τρίτο), </w:t>
      </w:r>
    </w:p>
    <w:p>
      <w:pPr>
        <w:pStyle w:val=""/>
        <w:numPr>
          <w:ilvl w:val="0"/>
          <w:numId w:val="913466918"/>
        </w:numPr>
        <w:jc w:val="both"/>
      </w:pPr>
      <w:r>
        <w:rPr>
          <w:rFonts w:ascii="Calibri" w:hAnsi="Calibri"/>
        </w:rPr>
        <w:t>σσ. 475-476 (αντί επιλόγου).</w:t>
      </w:r>
    </w:p>
    <w:p>
      <w:pPr>
        <w:pStyle w:val=""/>
        <w:jc w:val="both"/>
        <w:rPr>
          <w:rFonts w:ascii="Calibri" w:hAnsi="Calibri"/>
        </w:rPr>
      </w:pPr>
    </w:p>
    <w:p>
      <w:pPr>
        <w:pStyle w:val=""/>
        <w:jc w:val="both"/>
      </w:pPr>
      <w:r>
        <w:rPr>
          <w:rFonts w:ascii="Calibri" w:hAnsi="Calibri"/>
        </w:rPr>
        <w:t xml:space="preserve">Από το βιβλίο Κ. Γ. Καρράς, </w:t>
      </w:r>
      <w:r>
        <w:rPr>
          <w:u w:val="single"/>
          <w:rFonts w:ascii="Calibri" w:hAnsi="Calibri"/>
        </w:rPr>
        <w:t xml:space="preserve">Η παιδαγωγική </w:t>
      </w:r>
      <w:r>
        <w:rPr>
          <w:u w:val="single"/>
          <w:rFonts w:ascii="Calibri" w:hAnsi="Calibri"/>
        </w:rPr>
        <w:t>επιστήμη</w:t>
      </w:r>
      <w:r>
        <w:rPr>
          <w:u w:val="single"/>
          <w:rFonts w:ascii="Calibri" w:hAnsi="Calibri"/>
        </w:rPr>
        <w:t xml:space="preserve"> άλλοτε και τώρα</w:t>
      </w:r>
      <w:r>
        <w:rPr>
          <w:rFonts w:ascii="Calibri" w:hAnsi="Calibri"/>
        </w:rPr>
        <w:t xml:space="preserve">, Αθήνα, </w:t>
      </w:r>
      <w:r>
        <w:rPr>
          <w:rFonts w:ascii="Calibri" w:hAnsi="Calibri"/>
        </w:rPr>
        <w:t>Gutenberg</w:t>
      </w:r>
      <w:r>
        <w:rPr>
          <w:rFonts w:ascii="Calibri" w:hAnsi="Calibri"/>
        </w:rPr>
        <w:t xml:space="preserve"> 2014:</w:t>
      </w:r>
    </w:p>
    <w:p>
      <w:pPr>
        <w:pStyle w:val=""/>
        <w:numPr>
          <w:ilvl w:val="0"/>
          <w:numId w:val="271478725"/>
        </w:numPr>
        <w:jc w:val="both"/>
      </w:pPr>
      <w:r>
        <w:rPr>
          <w:rFonts w:ascii="Calibri" w:hAnsi="Calibri"/>
        </w:rPr>
        <w:t>σσ. 23-48 (μέρος πρώτο)</w:t>
      </w:r>
    </w:p>
    <w:p>
      <w:pPr>
        <w:pStyle w:val=""/>
        <w:numPr>
          <w:ilvl w:val="0"/>
          <w:numId w:val="271478725"/>
        </w:numPr>
        <w:jc w:val="both"/>
      </w:pPr>
      <w:r>
        <w:rPr>
          <w:rFonts w:ascii="Calibri" w:hAnsi="Calibri"/>
        </w:rPr>
        <w:t>σ</w:t>
      </w:r>
      <w:r>
        <w:rPr>
          <w:rFonts w:ascii="Calibri" w:hAnsi="Calibri"/>
        </w:rPr>
        <w:t>σ</w:t>
      </w:r>
      <w:r>
        <w:rPr>
          <w:rFonts w:ascii="Calibri" w:hAnsi="Calibri"/>
        </w:rPr>
        <w:t>. 67-88, 99-126, 163-184 (μέρος δεύτερο)</w:t>
      </w:r>
    </w:p>
    <w:p>
      <w:pPr>
        <w:pStyle w:val=""/>
        <w:numPr>
          <w:ilvl w:val="0"/>
          <w:numId w:val="271478725"/>
        </w:numPr>
        <w:jc w:val="both"/>
      </w:pPr>
      <w:r>
        <w:rPr>
          <w:rFonts w:ascii="Calibri" w:hAnsi="Calibri"/>
        </w:rPr>
        <w:t>σ</w:t>
      </w:r>
      <w:r>
        <w:rPr>
          <w:rFonts w:ascii="Calibri" w:hAnsi="Calibri"/>
        </w:rPr>
        <w:t>σ</w:t>
      </w:r>
      <w:r>
        <w:rPr>
          <w:rFonts w:ascii="Calibri" w:hAnsi="Calibri"/>
        </w:rPr>
        <w:t>. 235-248 (μέρος τρίτο)</w:t>
      </w:r>
    </w:p>
    <w:p>
      <w:pPr>
        <w:pStyle w:val=""/>
        <w:numPr>
          <w:ilvl w:val="0"/>
          <w:numId w:val="271478725"/>
        </w:numPr>
        <w:jc w:val="both"/>
      </w:pPr>
      <w:r>
        <w:rPr>
          <w:rFonts w:ascii="Calibri" w:hAnsi="Calibri"/>
        </w:rPr>
        <w:t>σ</w:t>
      </w:r>
      <w:r>
        <w:rPr>
          <w:rFonts w:ascii="Calibri" w:hAnsi="Calibri"/>
        </w:rPr>
        <w:t>σ</w:t>
      </w:r>
      <w:r>
        <w:rPr>
          <w:rFonts w:ascii="Calibri" w:hAnsi="Calibri"/>
        </w:rPr>
        <w:t>. 253-30</w:t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 (μέρος τέταρτο)</w:t>
      </w:r>
    </w:p>
    <w:p>
      <w:pPr>
        <w:pStyle w:val=""/>
        <w:numPr>
          <w:ilvl w:val="0"/>
          <w:numId w:val="271478725"/>
        </w:numPr>
        <w:jc w:val="both"/>
        <w:rPr>
          <w:rFonts w:ascii="Calibri" w:hAnsi="Calibri"/>
        </w:rPr>
      </w:pPr>
      <w:r>
        <w:rPr>
          <w:rFonts w:ascii="Calibri" w:hAnsi="Calibri"/>
        </w:rPr>
        <w:t>σ</w:t>
      </w:r>
      <w:r>
        <w:rPr>
          <w:rFonts w:ascii="Calibri" w:hAnsi="Calibri"/>
        </w:rPr>
        <w:t>σ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50</w:t>
      </w:r>
      <w:r>
        <w:rPr>
          <w:rFonts w:ascii="Calibri" w:hAnsi="Calibri"/>
        </w:rPr>
        <w:t>5</w:t>
      </w:r>
      <w:r>
        <w:rPr>
          <w:rFonts w:ascii="Calibri" w:hAnsi="Calibri"/>
        </w:rPr>
        <w:t>-540, 587-602 (μέρος έκτο)</w:t>
      </w:r>
    </w:p>
    <w:p>
      <w:pPr>
        <w:pStyle w:val=""/>
        <w:jc w:val="both"/>
        <w:rPr>
          <w:rFonts w:ascii="Calibri" w:hAnsi="Calibri"/>
        </w:rPr>
      </w:pPr>
    </w:p>
    <w:p>
      <w:pPr>
        <w:pStyle w:val=""/>
        <w:jc w:val="both"/>
        <w:rPr>
          <w:rFonts w:ascii="Calibri" w:hAnsi="Calibri"/>
        </w:rPr>
      </w:pPr>
    </w:p>
    <w:p>
      <w:pPr>
        <w:pStyle w:val=""/>
        <w:jc w:val="both"/>
        <w:rPr>
          <w:rFonts w:ascii="Calibri" w:hAnsi="Calibri"/>
        </w:rPr>
      </w:pPr>
    </w:p>
    <w:p>
      <w:pPr>
        <w:pStyle w:val=""/>
        <w:numPr>
          <w:ilvl w:val="0"/>
          <w:numId w:val="497504625"/>
        </w:numPr>
        <w:rPr>
          <w:rFonts w:ascii="Calibri" w:hAnsi="Calibri"/>
        </w:rPr>
      </w:pPr>
      <w:r>
        <w:rPr>
          <w:rFonts w:ascii="Calibri" w:hAnsi="Calibri"/>
        </w:rPr>
        <w:t>Η εξέταση θα διεξαχθεί με ανοικτά βιβλία</w:t>
      </w:r>
    </w:p>
    <w:p>
      <w:pPr>
        <w:pStyle w:val=""/>
        <w:rPr>
          <w:rFonts w:ascii="Calibri" w:hAnsi="Calibri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ourier New"/>
  <w:font w:name="Wingdings"/>
  <w:font w:name="Cambria Math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1478725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497504625">
    <w:multiLevelType w:val="hybridMultilevel"/>
    <w:lvl w:ilvl="0">
      <w:numFmt w:val="bullet"/>
      <w:lvlText w:val=""/>
      <w:start w:val="0"/>
      <w:rPr>
        <w:rFonts w:ascii="Wingdings" w:hAnsi="Wingdings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913466918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271478725">
    <w:abstractNumId w:val="271478725"/>
  </w:num>
  <w:num w:numId="497504625">
    <w:abstractNumId w:val="497504625"/>
  </w:num>
  <w:num w:numId="913466918">
    <w:abstractNumId w:val="91346691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Βασικό"/>
    <w:qFormat/>
    <w:pPr/>
    <w:rPr>
      <w:sz w:val="24"/>
      <w:szCs w:val="24"/>
    </w:rPr>
  </w:style>
  <w:style w:type="character" w:styleId="">
    <w:name w:val="Προεπιλεγμένη γραμματοσειρά"/>
    <w:qFormat/>
  </w:style>
  <w:style w:type="table" w:styleId="">
    <w:name w:val="Κανονικός πίνακας"/>
    <w:qFormat/>
    <w:pPr/>
  </w:style>
  <w:style w:type="numbering" w:styleId="">
    <w:name w:val="Χωρίς λίστα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